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18" w:rsidRDefault="00E43F18">
      <w:pPr>
        <w:spacing w:line="560" w:lineRule="exact"/>
        <w:rPr>
          <w:rFonts w:ascii="黑体" w:eastAsia="黑体" w:hAnsi="黑体"/>
          <w:bCs/>
          <w:color w:val="000000"/>
          <w:sz w:val="32"/>
          <w:szCs w:val="24"/>
        </w:rPr>
      </w:pPr>
    </w:p>
    <w:p w:rsidR="00870588" w:rsidRPr="00870588" w:rsidRDefault="00870588" w:rsidP="00870588">
      <w:pPr>
        <w:jc w:val="center"/>
        <w:rPr>
          <w:rFonts w:ascii="黑体" w:eastAsia="黑体" w:hAnsi="黑体" w:cs="黑体"/>
          <w:b/>
          <w:bCs/>
          <w:sz w:val="44"/>
          <w:szCs w:val="44"/>
        </w:rPr>
      </w:pPr>
      <w:r w:rsidRPr="00870588">
        <w:rPr>
          <w:rFonts w:ascii="黑体" w:eastAsia="黑体" w:hAnsi="黑体" w:cs="黑体" w:hint="eastAsia"/>
          <w:b/>
          <w:bCs/>
          <w:sz w:val="44"/>
          <w:szCs w:val="44"/>
        </w:rPr>
        <w:t>深圳市规划国土发展研究中心</w:t>
      </w:r>
    </w:p>
    <w:p w:rsidR="00870588" w:rsidRPr="00870588" w:rsidRDefault="00870588" w:rsidP="00870588">
      <w:pPr>
        <w:jc w:val="center"/>
        <w:rPr>
          <w:rFonts w:ascii="黑体" w:eastAsia="黑体" w:hAnsi="黑体" w:cs="黑体"/>
          <w:b/>
          <w:bCs/>
          <w:sz w:val="44"/>
          <w:szCs w:val="44"/>
        </w:rPr>
      </w:pPr>
      <w:r>
        <w:rPr>
          <w:rFonts w:ascii="黑体" w:eastAsia="黑体" w:hAnsi="黑体" w:cs="黑体" w:hint="eastAsia"/>
          <w:b/>
          <w:bCs/>
          <w:sz w:val="44"/>
          <w:szCs w:val="44"/>
        </w:rPr>
        <w:t>终端信息安全及加密系统采购</w:t>
      </w:r>
      <w:r w:rsidR="00863322">
        <w:rPr>
          <w:rFonts w:ascii="黑体" w:eastAsia="黑体" w:hAnsi="黑体" w:cs="黑体" w:hint="eastAsia"/>
          <w:b/>
          <w:bCs/>
          <w:sz w:val="44"/>
          <w:szCs w:val="44"/>
        </w:rPr>
        <w:t>文件</w:t>
      </w:r>
    </w:p>
    <w:p w:rsidR="00E43F18" w:rsidRDefault="00E43F18" w:rsidP="000F3BEE">
      <w:pPr>
        <w:pStyle w:val="ad"/>
        <w:widowControl w:val="0"/>
        <w:spacing w:line="360" w:lineRule="auto"/>
        <w:ind w:firstLineChars="600" w:firstLine="2650"/>
        <w:rPr>
          <w:rFonts w:ascii="黑体" w:eastAsia="黑体" w:hAnsi="黑体" w:cs="黑体"/>
          <w:b/>
          <w:bCs/>
          <w:sz w:val="44"/>
          <w:szCs w:val="44"/>
        </w:rPr>
      </w:pPr>
    </w:p>
    <w:p w:rsidR="003C16EE" w:rsidRPr="003C16EE" w:rsidRDefault="003C16EE" w:rsidP="003C16EE">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一、货物清单</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4"/>
        <w:gridCol w:w="1701"/>
        <w:gridCol w:w="992"/>
        <w:gridCol w:w="709"/>
        <w:gridCol w:w="1134"/>
        <w:gridCol w:w="2126"/>
      </w:tblGrid>
      <w:tr w:rsidR="00560C76" w:rsidTr="00560C76">
        <w:trPr>
          <w:trHeight w:val="662"/>
        </w:trPr>
        <w:tc>
          <w:tcPr>
            <w:tcW w:w="674"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序号</w:t>
            </w:r>
          </w:p>
        </w:tc>
        <w:tc>
          <w:tcPr>
            <w:tcW w:w="994"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采购项目</w:t>
            </w:r>
          </w:p>
        </w:tc>
        <w:tc>
          <w:tcPr>
            <w:tcW w:w="1701"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货物名称</w:t>
            </w:r>
          </w:p>
        </w:tc>
        <w:tc>
          <w:tcPr>
            <w:tcW w:w="992"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数量</w:t>
            </w:r>
          </w:p>
        </w:tc>
        <w:tc>
          <w:tcPr>
            <w:tcW w:w="709"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单位</w:t>
            </w:r>
          </w:p>
        </w:tc>
        <w:tc>
          <w:tcPr>
            <w:tcW w:w="1134"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备注</w:t>
            </w:r>
          </w:p>
        </w:tc>
        <w:tc>
          <w:tcPr>
            <w:tcW w:w="2126" w:type="dxa"/>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项目预算金额（元）</w:t>
            </w:r>
          </w:p>
        </w:tc>
      </w:tr>
      <w:tr w:rsidR="00560C76" w:rsidTr="00560C76">
        <w:trPr>
          <w:trHeight w:val="605"/>
        </w:trPr>
        <w:tc>
          <w:tcPr>
            <w:tcW w:w="674" w:type="dxa"/>
            <w:vMerge w:val="restart"/>
            <w:vAlign w:val="center"/>
          </w:tcPr>
          <w:p w:rsidR="00560C76" w:rsidRDefault="00560C76">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1</w:t>
            </w:r>
          </w:p>
        </w:tc>
        <w:tc>
          <w:tcPr>
            <w:tcW w:w="994" w:type="dxa"/>
            <w:vMerge w:val="restart"/>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终端信息安全及加密系统</w:t>
            </w:r>
          </w:p>
        </w:tc>
        <w:tc>
          <w:tcPr>
            <w:tcW w:w="1701" w:type="dxa"/>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终端信息安全管理及加密</w:t>
            </w:r>
            <w:r>
              <w:rPr>
                <w:rFonts w:ascii="仿宋_GB2312" w:eastAsia="仿宋_GB2312" w:hAnsi="仿宋"/>
                <w:bCs/>
                <w:color w:val="000000"/>
                <w:szCs w:val="21"/>
              </w:rPr>
              <w:t>软件</w:t>
            </w:r>
          </w:p>
        </w:tc>
        <w:tc>
          <w:tcPr>
            <w:tcW w:w="992" w:type="dxa"/>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320</w:t>
            </w:r>
          </w:p>
        </w:tc>
        <w:tc>
          <w:tcPr>
            <w:tcW w:w="709" w:type="dxa"/>
            <w:vAlign w:val="center"/>
          </w:tcPr>
          <w:p w:rsidR="00560C76" w:rsidRDefault="00560C76">
            <w:pPr>
              <w:adjustRightInd w:val="0"/>
              <w:spacing w:line="580" w:lineRule="exact"/>
              <w:jc w:val="center"/>
              <w:rPr>
                <w:rFonts w:ascii="仿宋_GB2312" w:eastAsia="仿宋_GB2312" w:hAnsi="仿宋"/>
                <w:bCs/>
                <w:color w:val="000000"/>
                <w:szCs w:val="21"/>
              </w:rPr>
            </w:pPr>
            <w:r>
              <w:rPr>
                <w:rFonts w:ascii="仿宋_GB2312" w:eastAsia="仿宋_GB2312" w:hAnsi="仿宋" w:hint="eastAsia"/>
                <w:bCs/>
                <w:color w:val="000000"/>
                <w:szCs w:val="21"/>
              </w:rPr>
              <w:t>用户</w:t>
            </w:r>
          </w:p>
        </w:tc>
        <w:tc>
          <w:tcPr>
            <w:tcW w:w="1134" w:type="dxa"/>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拒绝进口</w:t>
            </w:r>
          </w:p>
        </w:tc>
        <w:tc>
          <w:tcPr>
            <w:tcW w:w="2126" w:type="dxa"/>
            <w:vMerge w:val="restart"/>
            <w:vAlign w:val="center"/>
          </w:tcPr>
          <w:p w:rsidR="00560C76" w:rsidRDefault="00560C76">
            <w:pPr>
              <w:adjustRightInd w:val="0"/>
              <w:spacing w:line="580" w:lineRule="exact"/>
              <w:jc w:val="center"/>
              <w:rPr>
                <w:rFonts w:ascii="仿宋" w:eastAsia="仿宋" w:hAnsi="仿宋"/>
                <w:bCs/>
                <w:color w:val="000000"/>
                <w:szCs w:val="21"/>
              </w:rPr>
            </w:pPr>
            <w:r>
              <w:rPr>
                <w:rFonts w:ascii="仿宋" w:eastAsia="仿宋" w:hAnsi="仿宋" w:hint="eastAsia"/>
                <w:bCs/>
                <w:color w:val="000000"/>
                <w:szCs w:val="21"/>
              </w:rPr>
              <w:t>470000</w:t>
            </w:r>
          </w:p>
        </w:tc>
      </w:tr>
      <w:tr w:rsidR="00560C76" w:rsidTr="00560C76">
        <w:trPr>
          <w:trHeight w:val="603"/>
        </w:trPr>
        <w:tc>
          <w:tcPr>
            <w:tcW w:w="674" w:type="dxa"/>
            <w:vMerge/>
            <w:vAlign w:val="center"/>
          </w:tcPr>
          <w:p w:rsidR="00560C76" w:rsidRDefault="00560C76">
            <w:pPr>
              <w:pStyle w:val="ad"/>
              <w:adjustRightInd w:val="0"/>
              <w:ind w:firstLineChars="0" w:firstLine="0"/>
              <w:jc w:val="center"/>
              <w:rPr>
                <w:rFonts w:ascii="仿宋_GB2312" w:eastAsia="仿宋_GB2312" w:hAnsi="仿宋"/>
                <w:bCs/>
                <w:color w:val="000000"/>
                <w:szCs w:val="21"/>
              </w:rPr>
            </w:pPr>
          </w:p>
        </w:tc>
        <w:tc>
          <w:tcPr>
            <w:tcW w:w="994" w:type="dxa"/>
            <w:vMerge/>
            <w:vAlign w:val="center"/>
          </w:tcPr>
          <w:p w:rsidR="00560C76" w:rsidRDefault="00560C76">
            <w:pPr>
              <w:pStyle w:val="ad"/>
              <w:adjustRightInd w:val="0"/>
              <w:spacing w:line="580" w:lineRule="exact"/>
              <w:rPr>
                <w:rFonts w:ascii="仿宋_GB2312" w:eastAsia="仿宋_GB2312" w:hAnsi="仿宋"/>
                <w:bCs/>
                <w:color w:val="000000"/>
                <w:szCs w:val="21"/>
              </w:rPr>
            </w:pPr>
          </w:p>
        </w:tc>
        <w:tc>
          <w:tcPr>
            <w:tcW w:w="1701" w:type="dxa"/>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终端准入网关</w:t>
            </w:r>
          </w:p>
        </w:tc>
        <w:tc>
          <w:tcPr>
            <w:tcW w:w="992" w:type="dxa"/>
            <w:vAlign w:val="center"/>
          </w:tcPr>
          <w:p w:rsidR="00560C76" w:rsidRDefault="00560C76">
            <w:pPr>
              <w:adjustRightInd w:val="0"/>
              <w:spacing w:line="580" w:lineRule="exact"/>
              <w:jc w:val="center"/>
              <w:rPr>
                <w:rFonts w:ascii="仿宋_GB2312" w:eastAsia="仿宋_GB2312" w:hAnsi="仿宋"/>
                <w:bCs/>
                <w:color w:val="000000"/>
                <w:szCs w:val="21"/>
              </w:rPr>
            </w:pPr>
            <w:r>
              <w:rPr>
                <w:rFonts w:ascii="仿宋_GB2312" w:eastAsia="仿宋_GB2312" w:hAnsi="仿宋" w:hint="eastAsia"/>
                <w:bCs/>
                <w:color w:val="000000"/>
                <w:szCs w:val="21"/>
              </w:rPr>
              <w:t>1</w:t>
            </w:r>
          </w:p>
        </w:tc>
        <w:tc>
          <w:tcPr>
            <w:tcW w:w="709" w:type="dxa"/>
            <w:vAlign w:val="center"/>
          </w:tcPr>
          <w:p w:rsidR="00560C76" w:rsidRDefault="00560C76">
            <w:pPr>
              <w:adjustRightInd w:val="0"/>
              <w:spacing w:line="580" w:lineRule="exact"/>
              <w:jc w:val="center"/>
              <w:rPr>
                <w:rFonts w:ascii="仿宋_GB2312" w:eastAsia="仿宋_GB2312" w:hAnsi="仿宋"/>
                <w:bCs/>
                <w:color w:val="000000"/>
                <w:szCs w:val="21"/>
              </w:rPr>
            </w:pPr>
            <w:r>
              <w:rPr>
                <w:rFonts w:ascii="仿宋_GB2312" w:eastAsia="仿宋_GB2312" w:hAnsi="仿宋" w:hint="eastAsia"/>
                <w:bCs/>
                <w:color w:val="000000"/>
                <w:szCs w:val="21"/>
              </w:rPr>
              <w:t>台</w:t>
            </w:r>
          </w:p>
        </w:tc>
        <w:tc>
          <w:tcPr>
            <w:tcW w:w="1134" w:type="dxa"/>
            <w:vAlign w:val="center"/>
          </w:tcPr>
          <w:p w:rsidR="00560C76" w:rsidRDefault="00560C76">
            <w:pPr>
              <w:pStyle w:val="ad"/>
              <w:adjustRightInd w:val="0"/>
              <w:spacing w:line="580" w:lineRule="exact"/>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拒绝进口</w:t>
            </w:r>
          </w:p>
        </w:tc>
        <w:tc>
          <w:tcPr>
            <w:tcW w:w="2126" w:type="dxa"/>
            <w:vMerge/>
            <w:vAlign w:val="center"/>
          </w:tcPr>
          <w:p w:rsidR="00560C76" w:rsidRDefault="00560C76">
            <w:pPr>
              <w:pStyle w:val="ad"/>
              <w:adjustRightInd w:val="0"/>
              <w:spacing w:line="580" w:lineRule="exact"/>
              <w:rPr>
                <w:rFonts w:ascii="仿宋" w:eastAsia="仿宋" w:hAnsi="仿宋"/>
                <w:bCs/>
                <w:color w:val="000000"/>
                <w:szCs w:val="21"/>
              </w:rPr>
            </w:pPr>
          </w:p>
        </w:tc>
      </w:tr>
    </w:tbl>
    <w:p w:rsidR="00E43F18" w:rsidRPr="003C16EE" w:rsidRDefault="00421416" w:rsidP="00870588">
      <w:pPr>
        <w:pStyle w:val="ad"/>
        <w:widowControl w:val="0"/>
        <w:adjustRightInd w:val="0"/>
        <w:spacing w:line="360" w:lineRule="auto"/>
        <w:ind w:firstLine="480"/>
        <w:jc w:val="both"/>
        <w:rPr>
          <w:rFonts w:ascii="仿宋" w:eastAsia="仿宋" w:hAnsi="仿宋"/>
          <w:bCs/>
          <w:sz w:val="24"/>
          <w:szCs w:val="24"/>
        </w:rPr>
      </w:pPr>
      <w:r w:rsidRPr="003C16EE">
        <w:rPr>
          <w:rFonts w:ascii="仿宋" w:eastAsia="仿宋" w:hAnsi="仿宋" w:hint="eastAsia"/>
          <w:bCs/>
          <w:sz w:val="24"/>
          <w:szCs w:val="24"/>
        </w:rPr>
        <w:t xml:space="preserve">注：备注栏注明“拒绝进口”的产品不接受投标供应商选用进口产品参与投标；注明“接受进口”的产品允许投标供应商选用进口产品参与投标，但不排斥国内产品。 </w:t>
      </w:r>
    </w:p>
    <w:p w:rsidR="00E43F18" w:rsidRDefault="00421416" w:rsidP="003C16EE">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二、技术需求</w:t>
      </w:r>
    </w:p>
    <w:tbl>
      <w:tblPr>
        <w:tblW w:w="8647" w:type="dxa"/>
        <w:jc w:val="right"/>
        <w:tblLayout w:type="fixed"/>
        <w:tblLook w:val="04A0" w:firstRow="1" w:lastRow="0" w:firstColumn="1" w:lastColumn="0" w:noHBand="0" w:noVBand="1"/>
      </w:tblPr>
      <w:tblGrid>
        <w:gridCol w:w="709"/>
        <w:gridCol w:w="1134"/>
        <w:gridCol w:w="1276"/>
        <w:gridCol w:w="5528"/>
      </w:tblGrid>
      <w:tr w:rsidR="00E43F18" w:rsidTr="00135487">
        <w:trPr>
          <w:trHeight w:val="454"/>
          <w:jc w:val="right"/>
        </w:trPr>
        <w:tc>
          <w:tcPr>
            <w:tcW w:w="709" w:type="dxa"/>
            <w:tcBorders>
              <w:top w:val="single" w:sz="4" w:space="0" w:color="auto"/>
              <w:left w:val="single" w:sz="4" w:space="0" w:color="auto"/>
              <w:bottom w:val="single" w:sz="4" w:space="0" w:color="auto"/>
              <w:right w:val="single" w:sz="4" w:space="0" w:color="auto"/>
            </w:tcBorders>
            <w:vAlign w:val="center"/>
          </w:tcPr>
          <w:p w:rsidR="00E43F18" w:rsidRDefault="00421416">
            <w:pPr>
              <w:jc w:val="center"/>
            </w:pPr>
            <w:r>
              <w:rPr>
                <w:rFonts w:hint="eastAsia"/>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43F18" w:rsidRDefault="00421416">
            <w:pPr>
              <w:jc w:val="center"/>
            </w:pPr>
            <w:r>
              <w:rPr>
                <w:rFonts w:hint="eastAsia"/>
              </w:rPr>
              <w:t>货物名称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pPr>
              <w:jc w:val="center"/>
            </w:pPr>
            <w:r>
              <w:rPr>
                <w:rFonts w:hint="eastAsia"/>
              </w:rPr>
              <w:t>技术指标</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pPr>
              <w:jc w:val="center"/>
            </w:pPr>
            <w:r>
              <w:rPr>
                <w:rFonts w:hint="eastAsia"/>
              </w:rPr>
              <w:t>指标要求</w:t>
            </w:r>
          </w:p>
        </w:tc>
      </w:tr>
      <w:tr w:rsidR="00E43F18" w:rsidTr="00135487">
        <w:trPr>
          <w:trHeight w:val="454"/>
          <w:jc w:val="right"/>
        </w:trPr>
        <w:tc>
          <w:tcPr>
            <w:tcW w:w="709" w:type="dxa"/>
            <w:vMerge w:val="restart"/>
            <w:tcBorders>
              <w:top w:val="single" w:sz="4" w:space="0" w:color="auto"/>
              <w:left w:val="single" w:sz="4" w:space="0" w:color="auto"/>
              <w:right w:val="single" w:sz="4" w:space="0" w:color="auto"/>
            </w:tcBorders>
            <w:vAlign w:val="center"/>
          </w:tcPr>
          <w:p w:rsidR="00E43F18" w:rsidRDefault="00DD3D9E" w:rsidP="00DD3D9E">
            <w:pPr>
              <w:widowControl w:val="0"/>
              <w:tabs>
                <w:tab w:val="left" w:pos="680"/>
              </w:tabs>
              <w:jc w:val="center"/>
            </w:pPr>
            <w:r>
              <w:rPr>
                <w:rFonts w:hint="eastAsia"/>
              </w:rPr>
              <w:t>1</w:t>
            </w:r>
          </w:p>
        </w:tc>
        <w:tc>
          <w:tcPr>
            <w:tcW w:w="1134" w:type="dxa"/>
            <w:vMerge w:val="restart"/>
            <w:tcBorders>
              <w:top w:val="single" w:sz="4" w:space="0" w:color="auto"/>
              <w:left w:val="single" w:sz="4" w:space="0" w:color="auto"/>
              <w:right w:val="single" w:sz="4" w:space="0" w:color="auto"/>
            </w:tcBorders>
            <w:vAlign w:val="center"/>
          </w:tcPr>
          <w:p w:rsidR="00E43F18" w:rsidRDefault="00421416">
            <w:pPr>
              <w:jc w:val="center"/>
            </w:pPr>
            <w:r>
              <w:rPr>
                <w:rFonts w:hint="eastAsia"/>
              </w:rPr>
              <w:t>终端信息安全及加密系统</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系统要求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w:t>
            </w:r>
            <w:r>
              <w:t>1</w:t>
            </w:r>
            <w:r>
              <w:rPr>
                <w:rFonts w:hint="eastAsia"/>
              </w:rPr>
              <w:t>系统所有相关的软硬件包含：终端安全管理、文件透明加密、准入网关、安全网关、终端数据防泄密等；所有功能的导入只需要在终端上安装一个客户端，即可实现所有功能的管理均通过同一个控制台进行统一管理，确保终端具有良好的兼容性。</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w:t>
            </w:r>
            <w:r>
              <w:rPr>
                <w:rFonts w:hint="eastAsia"/>
              </w:rPr>
              <w:t>该系统需同时支持以下操作系统：</w:t>
            </w:r>
          </w:p>
          <w:p w:rsidR="00E43F18" w:rsidRDefault="00421416">
            <w:r>
              <w:rPr>
                <w:rFonts w:hint="eastAsia"/>
              </w:rPr>
              <w:t>a)</w:t>
            </w:r>
            <w:r>
              <w:t xml:space="preserve"> </w:t>
            </w:r>
            <w:r>
              <w:rPr>
                <w:rFonts w:hint="eastAsia"/>
              </w:rPr>
              <w:t>支持</w:t>
            </w:r>
            <w:r>
              <w:rPr>
                <w:rFonts w:hint="eastAsia"/>
              </w:rPr>
              <w:t xml:space="preserve">windows </w:t>
            </w:r>
            <w:r>
              <w:rPr>
                <w:rFonts w:hint="eastAsia"/>
              </w:rPr>
              <w:t>；</w:t>
            </w:r>
            <w:r>
              <w:rPr>
                <w:rFonts w:hint="eastAsia"/>
              </w:rPr>
              <w:t>2000/XP/2003/vista/7/8/10/2008/2012</w:t>
            </w:r>
            <w:r>
              <w:rPr>
                <w:rFonts w:hint="eastAsia"/>
              </w:rPr>
              <w:t>等系列操作系统，包括</w:t>
            </w:r>
            <w:r>
              <w:rPr>
                <w:rFonts w:hint="eastAsia"/>
              </w:rPr>
              <w:t>32/64</w:t>
            </w:r>
            <w:r>
              <w:rPr>
                <w:rFonts w:hint="eastAsia"/>
              </w:rPr>
              <w:t>位系统；</w:t>
            </w:r>
          </w:p>
          <w:p w:rsidR="00E43F18" w:rsidRDefault="00421416">
            <w:r>
              <w:rPr>
                <w:rFonts w:hint="eastAsia"/>
              </w:rPr>
              <w:t xml:space="preserve">b) </w:t>
            </w:r>
            <w:r>
              <w:rPr>
                <w:rFonts w:hint="eastAsia"/>
              </w:rPr>
              <w:t>支持</w:t>
            </w:r>
            <w:r>
              <w:rPr>
                <w:rFonts w:hint="eastAsia"/>
              </w:rPr>
              <w:t>MacOS</w:t>
            </w:r>
            <w:r>
              <w:rPr>
                <w:rFonts w:hint="eastAsia"/>
              </w:rPr>
              <w:t>，</w:t>
            </w:r>
            <w:r>
              <w:rPr>
                <w:rFonts w:hint="eastAsia"/>
              </w:rPr>
              <w:t>linux</w:t>
            </w:r>
            <w:r>
              <w:rPr>
                <w:rFonts w:hint="eastAsia"/>
              </w:rPr>
              <w:t>操作系统。</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水印管控</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1.3</w:t>
            </w:r>
            <w:r>
              <w:rPr>
                <w:rFonts w:hint="eastAsia"/>
              </w:rPr>
              <w:t>支持屏幕水印（包括文字、图片、二维码和点阵水印）、软件窗口水印，在打开重要的应用程序或文件时显示水印，操作其他程序或文件不显示水印，不影响用户阅读。</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1.4</w:t>
            </w:r>
            <w:r>
              <w:rPr>
                <w:rFonts w:hint="eastAsia"/>
              </w:rPr>
              <w:t>支持打印水印，包括文字、图片、二维码和点阵水印，可对水印内容（文字内容、字体、大小、颜色、图片内容等）、参数（透明度、倾斜方向、位置、布局、数量、水印边距等）、页面边距等进行自定义设置，支持在浮水印中显示计算机名称、</w:t>
            </w:r>
            <w:r>
              <w:rPr>
                <w:rFonts w:hint="eastAsia"/>
              </w:rPr>
              <w:t>IP</w:t>
            </w:r>
            <w:r>
              <w:rPr>
                <w:rFonts w:hint="eastAsia"/>
              </w:rPr>
              <w:t>地址、用户名称、打印时间及自定义内</w:t>
            </w:r>
            <w:r>
              <w:rPr>
                <w:rFonts w:hint="eastAsia"/>
              </w:rPr>
              <w:lastRenderedPageBreak/>
              <w:t>容。</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文档审计及加密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1.5</w:t>
            </w:r>
            <w:r>
              <w:rPr>
                <w:rFonts w:hint="eastAsia"/>
              </w:rPr>
              <w:t>支持对敏感文档在复制</w:t>
            </w:r>
            <w:r>
              <w:rPr>
                <w:rFonts w:hint="eastAsia"/>
              </w:rPr>
              <w:t>/</w:t>
            </w:r>
            <w:r>
              <w:rPr>
                <w:rFonts w:hint="eastAsia"/>
              </w:rPr>
              <w:t>移动、修改或删除前进行备份，防止敏感文档破坏并保留证据，并可对备份文件大小进行设置。</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1.6</w:t>
            </w:r>
            <w:r>
              <w:rPr>
                <w:rFonts w:hint="eastAsia"/>
              </w:rPr>
              <w:t>支持对各存储设备（硬盘、软盘、光盘、可移动盘、网络盘等）手机及便携设备接入的文档全生命周期操作（创建、复制、移动、重命名、恢复、访问、修改、删除、上传、下载、刻录等）进行管控、审计。</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1.7</w:t>
            </w:r>
            <w:r>
              <w:rPr>
                <w:rFonts w:hint="eastAsia"/>
              </w:rPr>
              <w:t>支持审计刻录日志，支持备份刻录文件，支持对刻录机进行可读不可写的控制。</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1.8</w:t>
            </w:r>
            <w:r>
              <w:rPr>
                <w:rFonts w:hint="eastAsia"/>
              </w:rPr>
              <w:t>支持</w:t>
            </w:r>
            <w:r>
              <w:rPr>
                <w:rFonts w:hint="eastAsia"/>
              </w:rPr>
              <w:t xml:space="preserve">SM4 </w:t>
            </w:r>
            <w:r>
              <w:rPr>
                <w:rFonts w:hint="eastAsia"/>
              </w:rPr>
              <w:t>加密算法，</w:t>
            </w:r>
            <w:r>
              <w:rPr>
                <w:rFonts w:hint="eastAsia"/>
              </w:rPr>
              <w:t xml:space="preserve"> </w:t>
            </w:r>
            <w:r>
              <w:rPr>
                <w:rFonts w:hint="eastAsia"/>
              </w:rPr>
              <w:t>支持自定义加密算法。</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1.9</w:t>
            </w:r>
            <w:r>
              <w:rPr>
                <w:rFonts w:hint="eastAsia"/>
              </w:rPr>
              <w:t>支持自动加解密：指定授权软件产生的文档编辑、保存后自动强制加密；支持对打印、虚拟打印、截屏、剪贴权限进行控制。</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1.10</w:t>
            </w:r>
            <w:r>
              <w:rPr>
                <w:rFonts w:hint="eastAsia"/>
              </w:rPr>
              <w:t>支持只解密不加密：加密文档打开编辑后自动解密，授权软件新建的文档不加密。</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1.11</w:t>
            </w:r>
            <w:r>
              <w:rPr>
                <w:rFonts w:hint="eastAsia"/>
              </w:rPr>
              <w:t>支持智能加解密：加密文档编辑、保存后仍然被加密，授权软件新产生的文档编辑、保存后不加密，但可以手动加密。</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1.12</w:t>
            </w:r>
            <w:r>
              <w:rPr>
                <w:rFonts w:hint="eastAsia"/>
              </w:rPr>
              <w:t>支持只读加密：只能正常打开、读取加密文档，但没有编辑权限，授权软件产生的文档不加密。</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1.13</w:t>
            </w:r>
            <w:r>
              <w:rPr>
                <w:rFonts w:hint="eastAsia"/>
              </w:rPr>
              <w:t>支持对单个加密文件进行权限设置，包括只读、写入、打印、复制、打印、截屏、打开次数、有效时间等。</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1.14</w:t>
            </w:r>
            <w:r>
              <w:rPr>
                <w:rFonts w:hint="eastAsia"/>
              </w:rPr>
              <w:t>可对解密和外发文档进行备份，并可对备份文件大小进行限制。</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1.15</w:t>
            </w:r>
            <w:r>
              <w:rPr>
                <w:rFonts w:hint="eastAsia"/>
              </w:rPr>
              <w:t>加密服务器需支持双机热备，防止因故障导致系统功能中断。</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1.16</w:t>
            </w:r>
            <w:r>
              <w:rPr>
                <w:rFonts w:hint="eastAsia"/>
              </w:rPr>
              <w:t>可对各类型的加密文档操作（加密文件、解密文件、生成外发文档、修改文档安全属性、申请解密文件、申请生成外发文档、申请修改文档安全属性等）、文档备份操作、加密系统登录、注销等进行日志记录。</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应用程序管控</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1.17</w:t>
            </w:r>
            <w:r>
              <w:rPr>
                <w:rFonts w:hint="eastAsia"/>
              </w:rPr>
              <w:t>支持通过应用程序进程名称、应用程序分类等方式对应用程序的使用权限进行控制，禁止非法应用程序运行，合法的应用程序可以正常使用。</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1.18</w:t>
            </w:r>
            <w:r>
              <w:rPr>
                <w:rFonts w:hint="eastAsia"/>
              </w:rPr>
              <w:t>支持对应用程序的安装权限进行控制，可禁止安装非法的应用程序，合法的应用程序允许安装。</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1.19</w:t>
            </w:r>
            <w:r>
              <w:rPr>
                <w:rFonts w:hint="eastAsia"/>
              </w:rPr>
              <w:t>支持对应用程序的卸载权限进行控制，禁止合法的应用程序被员工违规卸载。</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1.20</w:t>
            </w:r>
            <w:r>
              <w:rPr>
                <w:rFonts w:hint="eastAsia"/>
              </w:rPr>
              <w:t>支持记录各种应用程序的启动、退出操作。</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1.21</w:t>
            </w:r>
            <w:r>
              <w:rPr>
                <w:rFonts w:hint="eastAsia"/>
              </w:rPr>
              <w:t>支持自动收集终端运行过的应用程序，并可对应用程序进行分类管理。</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移动存储管</w:t>
            </w:r>
            <w:r>
              <w:rPr>
                <w:rFonts w:hint="eastAsia"/>
              </w:rPr>
              <w:lastRenderedPageBreak/>
              <w:t>控</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lastRenderedPageBreak/>
              <w:t>1.22</w:t>
            </w:r>
            <w:r>
              <w:rPr>
                <w:rFonts w:hint="eastAsia"/>
              </w:rPr>
              <w:t>支持自动收集客户端上使用过的移动存储信息（包括</w:t>
            </w:r>
            <w:r>
              <w:rPr>
                <w:rFonts w:hint="eastAsia"/>
              </w:rPr>
              <w:lastRenderedPageBreak/>
              <w:t>UDiskID</w:t>
            </w:r>
            <w:r>
              <w:rPr>
                <w:rFonts w:hint="eastAsia"/>
              </w:rPr>
              <w:t>、卷序列号、设备描述、卷容量、上次操作时间、上次操作计算机等信息），并可以自定义添加备注信息。对移动存储设备的插入、拔出进行审计，并支持对移动存储、便携设备的文档操作（创建、复制到、移动到、重命名、恢复、删除、访问、修改、上传、下载、刻录、复制出、移动出）进行日志记录、查询。</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1.23</w:t>
            </w:r>
            <w:r>
              <w:rPr>
                <w:rFonts w:hint="eastAsia"/>
              </w:rPr>
              <w:t>支持对移动存储设备进行自定义分类管理</w:t>
            </w:r>
            <w:r>
              <w:rPr>
                <w:rFonts w:hint="eastAsia"/>
              </w:rPr>
              <w:t>,</w:t>
            </w:r>
            <w:r>
              <w:rPr>
                <w:rFonts w:hint="eastAsia"/>
              </w:rPr>
              <w:t>可对移动存储、便携设备进行注册管理，支持多种注册状态，包括正常（注册）、注销、过期、挂失和未注册</w:t>
            </w:r>
            <w:r>
              <w:rPr>
                <w:rFonts w:hint="eastAsia"/>
              </w:rPr>
              <w:t>,</w:t>
            </w:r>
            <w:r>
              <w:rPr>
                <w:rFonts w:hint="eastAsia"/>
              </w:rPr>
              <w:t>注册信息包括有效期、设备名称、设备编号、所属部门、设备使用人、职位信息、联系方式、备注信息等，支持远程注册</w:t>
            </w:r>
            <w:r>
              <w:rPr>
                <w:rFonts w:hint="eastAsia"/>
              </w:rPr>
              <w:t>,</w:t>
            </w:r>
            <w:r>
              <w:rPr>
                <w:rFonts w:hint="eastAsia"/>
              </w:rPr>
              <w:t>可根据</w:t>
            </w:r>
            <w:r>
              <w:rPr>
                <w:rFonts w:hint="eastAsia"/>
              </w:rPr>
              <w:t>UDiskid</w:t>
            </w:r>
            <w:r>
              <w:rPr>
                <w:rFonts w:hint="eastAsia"/>
              </w:rPr>
              <w:t>、卷序列号，描述、卷容量、最后使用时间、注册有效期、注册状态等信息查询对应移动存储和便携设备信息。</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设备管控</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1.24</w:t>
            </w:r>
            <w:r>
              <w:rPr>
                <w:rFonts w:hint="eastAsia"/>
              </w:rPr>
              <w:t>支持禁用光驱、磁带驱动器、记忆棒、智能卡、</w:t>
            </w:r>
            <w:r>
              <w:rPr>
                <w:rFonts w:hint="eastAsia"/>
              </w:rPr>
              <w:t>MO</w:t>
            </w:r>
            <w:r>
              <w:rPr>
                <w:rFonts w:hint="eastAsia"/>
              </w:rPr>
              <w:t>、</w:t>
            </w:r>
            <w:r>
              <w:rPr>
                <w:rFonts w:hint="eastAsia"/>
              </w:rPr>
              <w:t>Zip</w:t>
            </w:r>
            <w:r>
              <w:rPr>
                <w:rFonts w:hint="eastAsia"/>
              </w:rPr>
              <w:t>、非系统驱动器、</w:t>
            </w:r>
            <w:r>
              <w:rPr>
                <w:rFonts w:hint="eastAsia"/>
              </w:rPr>
              <w:t>USB</w:t>
            </w:r>
            <w:r>
              <w:rPr>
                <w:rFonts w:hint="eastAsia"/>
              </w:rPr>
              <w:t>控制器和连接器、</w:t>
            </w:r>
            <w:r>
              <w:rPr>
                <w:rFonts w:hint="eastAsia"/>
              </w:rPr>
              <w:t>SCSI</w:t>
            </w:r>
            <w:r>
              <w:rPr>
                <w:rFonts w:hint="eastAsia"/>
              </w:rPr>
              <w:t>接口、直接电缆连线、拨号连接、声音设备、虚拟光驱、无线网络连接等外接设备。</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1.25</w:t>
            </w:r>
            <w:r>
              <w:rPr>
                <w:rFonts w:hint="eastAsia"/>
              </w:rPr>
              <w:t>支持禁用移动智能终端的多种接入方式（便携设备方式访问、</w:t>
            </w:r>
            <w:r>
              <w:rPr>
                <w:rFonts w:hint="eastAsia"/>
              </w:rPr>
              <w:t>U</w:t>
            </w:r>
            <w:r>
              <w:rPr>
                <w:rFonts w:hint="eastAsia"/>
              </w:rPr>
              <w:t>盘存储方式访问、手机助手访问）。</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1.26</w:t>
            </w:r>
            <w:r>
              <w:rPr>
                <w:rFonts w:hint="eastAsia"/>
              </w:rPr>
              <w:t>可通过设置</w:t>
            </w:r>
            <w:r>
              <w:rPr>
                <w:rFonts w:hint="eastAsia"/>
              </w:rPr>
              <w:t>SSID</w:t>
            </w:r>
            <w:r>
              <w:rPr>
                <w:rFonts w:hint="eastAsia"/>
              </w:rPr>
              <w:t>、</w:t>
            </w:r>
            <w:r>
              <w:rPr>
                <w:rFonts w:hint="eastAsia"/>
              </w:rPr>
              <w:t>BSSID</w:t>
            </w:r>
            <w:r>
              <w:rPr>
                <w:rFonts w:hint="eastAsia"/>
              </w:rPr>
              <w:t>信息对客户端连接指定的无线网络进行控制。</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1.27</w:t>
            </w:r>
            <w:r>
              <w:rPr>
                <w:rFonts w:hint="eastAsia"/>
              </w:rPr>
              <w:t>支持当用户私拆硬盘行为，事后能发现并自动发送邮件或弹窗向管理员提醒或报警。</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1.28</w:t>
            </w:r>
            <w:r>
              <w:rPr>
                <w:rFonts w:hint="eastAsia"/>
              </w:rPr>
              <w:t>支持对计算机的硬件变化、设备的插入拔出、存储设备变化、通讯设备变化、软件变化、系统服务变化、启动项变化、系统时钟变化、计算机名称变化、网络配置变化、磁盘空间不足等进行报警并形成日志。</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right w:val="single" w:sz="4" w:space="0" w:color="auto"/>
            </w:tcBorders>
            <w:vAlign w:val="center"/>
          </w:tcPr>
          <w:p w:rsidR="00E43F18" w:rsidRDefault="00E43F18">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43F18" w:rsidRDefault="00421416">
            <w:pPr>
              <w:jc w:val="center"/>
            </w:pPr>
            <w:r>
              <w:rPr>
                <w:rFonts w:hint="eastAsia"/>
              </w:rPr>
              <w:t>资产管理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1.29</w:t>
            </w:r>
            <w:r>
              <w:rPr>
                <w:rFonts w:hint="eastAsia"/>
              </w:rPr>
              <w:t>可对计算机硬件、软件资产信息进行检测、统计、查询、告警，支持自定义添加其他类别资产信息，并支持自定义查询。</w:t>
            </w:r>
          </w:p>
        </w:tc>
      </w:tr>
      <w:tr w:rsidR="00E43F18" w:rsidTr="00135487">
        <w:trPr>
          <w:trHeight w:val="932"/>
          <w:jc w:val="right"/>
        </w:trPr>
        <w:tc>
          <w:tcPr>
            <w:tcW w:w="709" w:type="dxa"/>
            <w:vMerge/>
            <w:tcBorders>
              <w:left w:val="single" w:sz="4" w:space="0" w:color="auto"/>
              <w:right w:val="single" w:sz="4" w:space="0" w:color="auto"/>
            </w:tcBorders>
            <w:vAlign w:val="center"/>
          </w:tcPr>
          <w:p w:rsidR="00E43F18" w:rsidRDefault="00E43F18">
            <w:pPr>
              <w:jc w:val="center"/>
            </w:pPr>
          </w:p>
        </w:tc>
        <w:tc>
          <w:tcPr>
            <w:tcW w:w="1134" w:type="dxa"/>
            <w:vMerge/>
            <w:tcBorders>
              <w:left w:val="single" w:sz="4" w:space="0" w:color="auto"/>
              <w:bottom w:val="single" w:sz="4" w:space="0" w:color="auto"/>
              <w:right w:val="single" w:sz="4" w:space="0" w:color="auto"/>
            </w:tcBorders>
            <w:vAlign w:val="center"/>
          </w:tcPr>
          <w:p w:rsidR="00E43F18" w:rsidRDefault="00E43F18">
            <w:pPr>
              <w:jc w:val="center"/>
            </w:pPr>
          </w:p>
        </w:tc>
        <w:tc>
          <w:tcPr>
            <w:tcW w:w="1276" w:type="dxa"/>
            <w:vMerge/>
            <w:tcBorders>
              <w:left w:val="single" w:sz="4" w:space="0" w:color="auto"/>
              <w:right w:val="single" w:sz="4" w:space="0" w:color="auto"/>
            </w:tcBorders>
            <w:shd w:val="clear" w:color="auto" w:fill="auto"/>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rPr>
                <w:rFonts w:hint="eastAsia"/>
              </w:rPr>
              <w:t>1.30</w:t>
            </w:r>
            <w:r>
              <w:rPr>
                <w:rFonts w:hint="eastAsia"/>
              </w:rPr>
              <w:t>可制作软件安装包或脚本分发至各计算机进行集中安装，安装模式支持安装软件、执行程序（运行一次）和派发文件。</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val="restart"/>
            <w:tcBorders>
              <w:top w:val="single" w:sz="4" w:space="0" w:color="auto"/>
              <w:left w:val="single" w:sz="4" w:space="0" w:color="auto"/>
              <w:right w:val="single" w:sz="4" w:space="0" w:color="auto"/>
            </w:tcBorders>
            <w:vAlign w:val="center"/>
          </w:tcPr>
          <w:p w:rsidR="00E43F18" w:rsidRDefault="00421416">
            <w:pPr>
              <w:jc w:val="center"/>
            </w:pPr>
            <w:r>
              <w:rPr>
                <w:rFonts w:hint="eastAsia"/>
              </w:rPr>
              <w:t>准入网关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1.31</w:t>
            </w:r>
            <w:r>
              <w:rPr>
                <w:rFonts w:hint="eastAsia"/>
              </w:rPr>
              <w:t xml:space="preserve"> 1U </w:t>
            </w:r>
            <w:r>
              <w:rPr>
                <w:rFonts w:hint="eastAsia"/>
              </w:rPr>
              <w:t>设备，</w:t>
            </w:r>
            <w:r>
              <w:rPr>
                <w:rFonts w:hint="eastAsia"/>
              </w:rPr>
              <w:t>3</w:t>
            </w:r>
            <w:r>
              <w:rPr>
                <w:rFonts w:hint="eastAsia"/>
              </w:rPr>
              <w:t>个</w:t>
            </w:r>
            <w:r>
              <w:t>10/100/1000Mbps</w:t>
            </w:r>
            <w:r>
              <w:rPr>
                <w:rFonts w:hint="eastAsia"/>
              </w:rPr>
              <w:t>电口，</w:t>
            </w:r>
            <w:r>
              <w:rPr>
                <w:rFonts w:hint="eastAsia"/>
              </w:rPr>
              <w:t>1</w:t>
            </w:r>
            <w:r>
              <w:rPr>
                <w:rFonts w:hint="eastAsia"/>
              </w:rPr>
              <w:t>个管理口，带</w:t>
            </w:r>
            <w:r>
              <w:rPr>
                <w:rFonts w:hint="eastAsia"/>
              </w:rPr>
              <w:t>Bypass</w:t>
            </w:r>
            <w:r>
              <w:rPr>
                <w:rFonts w:hint="eastAsia"/>
              </w:rPr>
              <w:t>，单电源，支持</w:t>
            </w:r>
            <w:r>
              <w:t>300</w:t>
            </w:r>
            <w:r>
              <w:rPr>
                <w:rFonts w:hint="eastAsia"/>
              </w:rPr>
              <w:t>用户数。</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1.32</w:t>
            </w:r>
            <w:r>
              <w:rPr>
                <w:rFonts w:hint="eastAsia"/>
              </w:rPr>
              <w:t>阻断非法计算机接入企业网络对服务器、互联网等进行访问，非法计算机可根据需要将其引导至隔离区进行修复，合法的计算机可直接连入企业网络访问受保护的服务器和互联网。</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1.33</w:t>
            </w:r>
            <w:r>
              <w:rPr>
                <w:rFonts w:hint="eastAsia"/>
              </w:rPr>
              <w:t>对通过准入网关连入企业网络的计算机进行安全状态合规检查（如：是否安装指定软件、杀毒软件，病毒库、系统补丁是否更新，是否允许指定程序、系统服务等），满足条件则允许接入网络，否则拒绝访问并发出警告信息，</w:t>
            </w:r>
            <w:r>
              <w:rPr>
                <w:rFonts w:hint="eastAsia"/>
              </w:rPr>
              <w:lastRenderedPageBreak/>
              <w:t>并强制其跳转至隔离区进行修复。</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1.34</w:t>
            </w:r>
            <w:r>
              <w:rPr>
                <w:rFonts w:hint="eastAsia"/>
              </w:rPr>
              <w:t>.</w:t>
            </w:r>
            <w:r>
              <w:rPr>
                <w:rFonts w:hint="eastAsia"/>
              </w:rPr>
              <w:t>对临时来访的外来计算机，因工作需要接入企业内部网络时，可以设定访客账户，通过浏览器输入账号密码进行身份认证，通过后即可连入企业网络</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1.35</w:t>
            </w:r>
            <w:r>
              <w:rPr>
                <w:rFonts w:hint="eastAsia"/>
              </w:rPr>
              <w:t>提供授权、信任、访客账户、白名单、例外地址等认证方式，适应企业多样化的接入场景。</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1.36</w:t>
            </w:r>
            <w:r>
              <w:rPr>
                <w:rFonts w:hint="eastAsia"/>
              </w:rPr>
              <w:t>可查看计算机安全检测状态，当检测条件不满足时，可对计算机进行告警提示。</w:t>
            </w:r>
          </w:p>
        </w:tc>
      </w:tr>
      <w:tr w:rsidR="00E43F18" w:rsidTr="00135487">
        <w:trPr>
          <w:trHeight w:val="454"/>
          <w:jc w:val="right"/>
        </w:trPr>
        <w:tc>
          <w:tcPr>
            <w:tcW w:w="709" w:type="dxa"/>
            <w:vMerge/>
            <w:tcBorders>
              <w:left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1.37</w:t>
            </w:r>
            <w:r>
              <w:rPr>
                <w:rFonts w:hint="eastAsia"/>
              </w:rPr>
              <w:t>可对安全检测进行日志记录，并可按时间、范围及检测结果等进行查询。</w:t>
            </w:r>
          </w:p>
        </w:tc>
      </w:tr>
      <w:tr w:rsidR="00E43F18" w:rsidTr="00135487">
        <w:trPr>
          <w:trHeight w:val="454"/>
          <w:jc w:val="right"/>
        </w:trPr>
        <w:tc>
          <w:tcPr>
            <w:tcW w:w="709" w:type="dxa"/>
            <w:vMerge/>
            <w:tcBorders>
              <w:left w:val="single" w:sz="4" w:space="0" w:color="auto"/>
              <w:bottom w:val="single" w:sz="4" w:space="0" w:color="auto"/>
              <w:right w:val="single" w:sz="4" w:space="0" w:color="auto"/>
            </w:tcBorders>
            <w:vAlign w:val="center"/>
          </w:tcPr>
          <w:p w:rsidR="00E43F18" w:rsidRDefault="00E43F18">
            <w:pPr>
              <w:jc w:val="center"/>
            </w:pPr>
          </w:p>
        </w:tc>
        <w:tc>
          <w:tcPr>
            <w:tcW w:w="2410" w:type="dxa"/>
            <w:gridSpan w:val="2"/>
            <w:vMerge/>
            <w:tcBorders>
              <w:left w:val="single" w:sz="4" w:space="0" w:color="auto"/>
              <w:bottom w:val="single" w:sz="4" w:space="0" w:color="auto"/>
              <w:right w:val="single" w:sz="4" w:space="0" w:color="auto"/>
            </w:tcBorders>
            <w:vAlign w:val="center"/>
          </w:tcPr>
          <w:p w:rsidR="00E43F18" w:rsidRDefault="00E43F18">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43F18" w:rsidRDefault="00421416">
            <w:r>
              <w:t>1.38</w:t>
            </w:r>
            <w:r>
              <w:rPr>
                <w:rFonts w:hint="eastAsia"/>
              </w:rPr>
              <w:t>支持串接、旁路两种模式。</w:t>
            </w:r>
          </w:p>
        </w:tc>
      </w:tr>
    </w:tbl>
    <w:p w:rsidR="00E43F18" w:rsidRDefault="00421416" w:rsidP="00870588">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三、供应商资格要求</w:t>
      </w:r>
    </w:p>
    <w:p w:rsidR="00E43F18" w:rsidRDefault="00421416">
      <w:pPr>
        <w:ind w:firstLineChars="200" w:firstLine="600"/>
        <w:rPr>
          <w:rFonts w:ascii="仿宋_GB2312" w:eastAsia="仿宋_GB2312" w:hAnsi="仿宋_GB2312"/>
          <w:sz w:val="30"/>
          <w:szCs w:val="30"/>
        </w:rPr>
      </w:pPr>
      <w:r>
        <w:rPr>
          <w:rFonts w:ascii="仿宋_GB2312" w:eastAsia="仿宋_GB2312" w:hAnsi="仿宋_GB2312" w:hint="eastAsia"/>
          <w:sz w:val="30"/>
          <w:szCs w:val="30"/>
        </w:rPr>
        <w:t>1</w:t>
      </w:r>
      <w:r w:rsidR="00553252">
        <w:rPr>
          <w:rFonts w:ascii="仿宋_GB2312" w:eastAsia="仿宋_GB2312" w:hAnsi="仿宋_GB2312" w:hint="eastAsia"/>
          <w:sz w:val="30"/>
          <w:szCs w:val="30"/>
        </w:rPr>
        <w:t>.</w:t>
      </w:r>
      <w:r>
        <w:rPr>
          <w:rFonts w:ascii="仿宋_GB2312" w:eastAsia="仿宋_GB2312" w:hAnsi="仿宋_GB2312" w:hint="eastAsia"/>
          <w:sz w:val="30"/>
          <w:szCs w:val="30"/>
        </w:rPr>
        <w:t xml:space="preserve">中华人民共和国境内注册且具有独立法人资格； </w:t>
      </w:r>
    </w:p>
    <w:p w:rsidR="00E43F18" w:rsidRDefault="00421416">
      <w:pPr>
        <w:pStyle w:val="ad"/>
        <w:adjustRightInd w:val="0"/>
        <w:spacing w:line="500" w:lineRule="exact"/>
        <w:ind w:firstLine="600"/>
        <w:rPr>
          <w:rFonts w:ascii="仿宋_GB2312" w:eastAsia="仿宋_GB2312" w:hAnsi="仿宋_GB2312"/>
          <w:sz w:val="30"/>
          <w:szCs w:val="30"/>
        </w:rPr>
      </w:pPr>
      <w:r>
        <w:rPr>
          <w:rFonts w:ascii="仿宋_GB2312" w:eastAsia="仿宋_GB2312" w:hAnsi="仿宋_GB2312" w:hint="eastAsia"/>
          <w:sz w:val="30"/>
          <w:szCs w:val="30"/>
        </w:rPr>
        <w:t>2</w:t>
      </w:r>
      <w:r w:rsidR="00553252">
        <w:rPr>
          <w:rFonts w:ascii="仿宋_GB2312" w:eastAsia="仿宋_GB2312" w:hAnsi="仿宋_GB2312" w:hint="eastAsia"/>
          <w:sz w:val="30"/>
          <w:szCs w:val="30"/>
        </w:rPr>
        <w:t>.</w:t>
      </w:r>
      <w:r>
        <w:rPr>
          <w:rFonts w:ascii="仿宋_GB2312" w:eastAsia="仿宋_GB2312" w:hAnsi="仿宋_GB2312" w:hint="eastAsia"/>
          <w:sz w:val="30"/>
          <w:szCs w:val="30"/>
        </w:rPr>
        <w:t>本项目不接受联合体投标、不允许分包；</w:t>
      </w:r>
    </w:p>
    <w:p w:rsidR="00E43F18" w:rsidRDefault="00421416" w:rsidP="00870588">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四、采购方式及评标方法</w:t>
      </w:r>
    </w:p>
    <w:p w:rsidR="00E43F18" w:rsidRDefault="00560C76">
      <w:pPr>
        <w:pStyle w:val="ad"/>
        <w:adjustRightInd w:val="0"/>
        <w:spacing w:line="50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非公开采购，</w:t>
      </w:r>
      <w:bookmarkStart w:id="0" w:name="_GoBack"/>
      <w:bookmarkEnd w:id="0"/>
      <w:r w:rsidR="00400C2B">
        <w:rPr>
          <w:rFonts w:ascii="仿宋_GB2312" w:eastAsia="仿宋_GB2312" w:hAnsi="仿宋" w:hint="eastAsia"/>
          <w:color w:val="000000"/>
          <w:sz w:val="30"/>
          <w:szCs w:val="30"/>
        </w:rPr>
        <w:t>采用单一来源</w:t>
      </w:r>
      <w:r w:rsidR="00421416">
        <w:rPr>
          <w:rFonts w:ascii="仿宋_GB2312" w:eastAsia="仿宋_GB2312" w:hAnsi="仿宋" w:hint="eastAsia"/>
          <w:color w:val="000000"/>
          <w:sz w:val="30"/>
          <w:szCs w:val="30"/>
        </w:rPr>
        <w:t>方式采购。</w:t>
      </w:r>
    </w:p>
    <w:p w:rsidR="00E43F18" w:rsidRDefault="00421416" w:rsidP="00870588">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五、商务需求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（一）交货/完工期：合同签定后</w:t>
      </w:r>
      <w:r>
        <w:rPr>
          <w:rFonts w:ascii="仿宋_GB2312" w:eastAsia="仿宋_GB2312" w:hAnsi="仿宋" w:hint="eastAsia"/>
          <w:color w:val="000000"/>
          <w:sz w:val="30"/>
          <w:szCs w:val="30"/>
          <w:u w:val="single"/>
        </w:rPr>
        <w:t xml:space="preserve"> </w:t>
      </w:r>
      <w:r w:rsidR="003303B1">
        <w:rPr>
          <w:rFonts w:ascii="仿宋_GB2312" w:eastAsia="仿宋_GB2312" w:hAnsi="仿宋"/>
          <w:color w:val="000000"/>
          <w:sz w:val="30"/>
          <w:szCs w:val="30"/>
          <w:u w:val="single"/>
        </w:rPr>
        <w:t>5</w:t>
      </w:r>
      <w:r w:rsidR="009828C3">
        <w:rPr>
          <w:rFonts w:ascii="仿宋_GB2312" w:eastAsia="仿宋_GB2312" w:hAnsi="仿宋"/>
          <w:color w:val="000000"/>
          <w:sz w:val="30"/>
          <w:szCs w:val="30"/>
          <w:u w:val="single"/>
        </w:rPr>
        <w:t>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天（日历日）内，交货期是指所有货物运抵现场安装调试完毕后交付用户验收的日期。</w:t>
      </w:r>
    </w:p>
    <w:p w:rsidR="00E43F18" w:rsidRDefault="00E65ACA"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交货地点：深圳市</w:t>
      </w:r>
      <w:r w:rsidR="00400C2B">
        <w:rPr>
          <w:rFonts w:ascii="仿宋_GB2312" w:eastAsia="仿宋_GB2312" w:hAnsi="仿宋" w:hint="eastAsia"/>
          <w:color w:val="000000"/>
          <w:sz w:val="30"/>
          <w:szCs w:val="30"/>
        </w:rPr>
        <w:t>福田区红荔西路8009号规划大厦</w:t>
      </w:r>
      <w:r w:rsidR="00421416">
        <w:rPr>
          <w:rFonts w:ascii="仿宋_GB2312" w:eastAsia="仿宋_GB2312" w:hAnsi="仿宋" w:hint="eastAsia"/>
          <w:color w:val="000000"/>
          <w:sz w:val="30"/>
          <w:szCs w:val="30"/>
        </w:rPr>
        <w:t>。</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（二）报价要求：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1.本项目预算金额：人民币</w:t>
      </w:r>
      <w:r w:rsidR="00E65ACA">
        <w:rPr>
          <w:rFonts w:ascii="仿宋_GB2312" w:eastAsia="仿宋_GB2312" w:hAnsi="仿宋" w:hint="eastAsia"/>
          <w:color w:val="000000"/>
          <w:sz w:val="30"/>
          <w:szCs w:val="30"/>
          <w:u w:val="single"/>
        </w:rPr>
        <w:t xml:space="preserve"> 47</w:t>
      </w:r>
      <w:r>
        <w:rPr>
          <w:rFonts w:ascii="仿宋_GB2312" w:eastAsia="仿宋_GB2312" w:hAnsi="仿宋"/>
          <w:color w:val="000000"/>
          <w:sz w:val="30"/>
          <w:szCs w:val="30"/>
          <w:u w:val="single"/>
        </w:rPr>
        <w:t>0000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元，响应报价超过预算金额的视为无效响应。</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2.响应总价必须是完成该项目的一切费用总和，包括设备费、运输费、装卸费、保险费、技术培训费、设备安装费、调试费、售后服务费、国家规定的各项税费等。</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（三）付款方式：采购合同签订后支付合同总金额的</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50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%，货到安装调试完成后并经用户验收合格后10个工作日内支付合同总金额的</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50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（四</w:t>
      </w:r>
      <w:r w:rsidR="00421416">
        <w:rPr>
          <w:rFonts w:ascii="仿宋_GB2312" w:eastAsia="仿宋_GB2312" w:hAnsi="仿宋" w:hint="eastAsia"/>
          <w:color w:val="000000"/>
          <w:sz w:val="30"/>
          <w:szCs w:val="30"/>
        </w:rPr>
        <w:t>）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（五</w:t>
      </w:r>
      <w:r w:rsidR="00421416">
        <w:rPr>
          <w:rFonts w:ascii="仿宋_GB2312" w:eastAsia="仿宋_GB2312" w:hAnsi="仿宋" w:hint="eastAsia"/>
          <w:color w:val="000000"/>
          <w:sz w:val="30"/>
          <w:szCs w:val="30"/>
        </w:rPr>
        <w:t>）安装、调试及验收方式：</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1.中标供应商应当派有经验的技术人员到现场进行安装、调试，直到设备正常使用。</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2.由采购人按合同和采购文件、响应文件约定的要求和标准及中华人民共和国现行的验收规范和评定标准进行交货验收。</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（六</w:t>
      </w:r>
      <w:r w:rsidR="00421416">
        <w:rPr>
          <w:rFonts w:ascii="仿宋_GB2312" w:eastAsia="仿宋_GB2312" w:hAnsi="仿宋" w:hint="eastAsia"/>
          <w:color w:val="000000"/>
          <w:sz w:val="30"/>
          <w:szCs w:val="30"/>
        </w:rPr>
        <w:t>）售后服务要求：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bCs/>
          <w:color w:val="000000"/>
          <w:szCs w:val="21"/>
        </w:rPr>
        <w:t xml:space="preserve"> </w:t>
      </w:r>
      <w:r>
        <w:rPr>
          <w:rFonts w:ascii="仿宋_GB2312" w:eastAsia="仿宋_GB2312" w:hAnsi="仿宋" w:hint="eastAsia"/>
          <w:bCs/>
          <w:color w:val="000000"/>
          <w:sz w:val="30"/>
          <w:szCs w:val="30"/>
        </w:rPr>
        <w:t>终端信息安全及加密系统服务期限为</w:t>
      </w:r>
      <w:r>
        <w:rPr>
          <w:rFonts w:ascii="仿宋_GB2312" w:eastAsia="仿宋_GB2312" w:hAnsi="仿宋" w:hint="eastAsia"/>
          <w:bCs/>
          <w:color w:val="000000"/>
          <w:sz w:val="30"/>
          <w:szCs w:val="30"/>
          <w:u w:val="single"/>
        </w:rPr>
        <w:t xml:space="preserve"> 两 </w:t>
      </w:r>
      <w:r>
        <w:rPr>
          <w:rFonts w:ascii="仿宋_GB2312" w:eastAsia="仿宋_GB2312" w:hAnsi="仿宋" w:hint="eastAsia"/>
          <w:bCs/>
          <w:color w:val="000000"/>
          <w:sz w:val="30"/>
          <w:szCs w:val="30"/>
        </w:rPr>
        <w:t>年</w:t>
      </w:r>
      <w:r>
        <w:rPr>
          <w:rFonts w:ascii="仿宋_GB2312" w:eastAsia="仿宋_GB2312" w:hAnsi="仿宋" w:hint="eastAsia"/>
          <w:color w:val="000000"/>
          <w:sz w:val="30"/>
          <w:szCs w:val="30"/>
        </w:rPr>
        <w:t>。在此期间，如遇与所供产品有关的问题在接用户通知后1小时内响应，若远程不能解决问题，4小时内应赶到现场提供免费服务。</w:t>
      </w:r>
    </w:p>
    <w:p w:rsidR="00F17773" w:rsidRDefault="00F17773"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w:t>
      </w:r>
      <w:r w:rsidRPr="00F17773">
        <w:rPr>
          <w:rFonts w:ascii="仿宋" w:eastAsia="仿宋" w:hAnsi="仿宋" w:cs="宋体"/>
          <w:kern w:val="0"/>
          <w:sz w:val="24"/>
          <w:szCs w:val="24"/>
        </w:rPr>
        <w:t xml:space="preserve"> </w:t>
      </w:r>
      <w:r w:rsidRPr="00F17773">
        <w:rPr>
          <w:rFonts w:ascii="仿宋_GB2312" w:eastAsia="仿宋_GB2312" w:hAnsi="仿宋"/>
          <w:color w:val="000000"/>
          <w:sz w:val="30"/>
          <w:szCs w:val="30"/>
        </w:rPr>
        <w:t>设备免费保修</w:t>
      </w:r>
      <w:r w:rsidRPr="00F17773">
        <w:rPr>
          <w:rFonts w:ascii="仿宋_GB2312" w:eastAsia="仿宋_GB2312" w:hAnsi="仿宋" w:hint="eastAsia"/>
          <w:color w:val="000000"/>
          <w:sz w:val="30"/>
          <w:szCs w:val="30"/>
        </w:rPr>
        <w:t>两</w:t>
      </w:r>
      <w:r w:rsidRPr="00F17773">
        <w:rPr>
          <w:rFonts w:ascii="仿宋_GB2312" w:eastAsia="仿宋_GB2312" w:hAnsi="仿宋"/>
          <w:color w:val="000000"/>
          <w:sz w:val="30"/>
          <w:szCs w:val="30"/>
        </w:rPr>
        <w:t>年，软件免费提供</w:t>
      </w:r>
      <w:r w:rsidRPr="00F17773">
        <w:rPr>
          <w:rFonts w:ascii="仿宋_GB2312" w:eastAsia="仿宋_GB2312" w:hAnsi="仿宋" w:hint="eastAsia"/>
          <w:color w:val="000000"/>
          <w:sz w:val="30"/>
          <w:szCs w:val="30"/>
        </w:rPr>
        <w:t>两</w:t>
      </w:r>
      <w:r w:rsidRPr="00F17773">
        <w:rPr>
          <w:rFonts w:ascii="仿宋_GB2312" w:eastAsia="仿宋_GB2312" w:hAnsi="仿宋"/>
          <w:color w:val="000000"/>
          <w:sz w:val="30"/>
          <w:szCs w:val="30"/>
        </w:rPr>
        <w:t>年的升级服务，提供</w:t>
      </w:r>
      <w:r w:rsidRPr="00F17773">
        <w:rPr>
          <w:rFonts w:ascii="仿宋_GB2312" w:eastAsia="仿宋_GB2312" w:hAnsi="仿宋" w:hint="eastAsia"/>
          <w:color w:val="000000"/>
          <w:sz w:val="30"/>
          <w:szCs w:val="30"/>
        </w:rPr>
        <w:t>两</w:t>
      </w:r>
      <w:r w:rsidRPr="00F17773">
        <w:rPr>
          <w:rFonts w:ascii="仿宋_GB2312" w:eastAsia="仿宋_GB2312" w:hAnsi="仿宋"/>
          <w:color w:val="000000"/>
          <w:sz w:val="30"/>
          <w:szCs w:val="30"/>
        </w:rPr>
        <w:t>年的免费技术支持协助服务，时间自最终验收合格之日起。</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 xml:space="preserve">2.中标供应商应提供售后服务队伍名称、资质、人员配备、联系地址、电话等详细资料，以及书面提出用户人员操作培训、长期保修、维护服务和今后技术支持的措施计划和承诺。 </w:t>
      </w:r>
    </w:p>
    <w:p w:rsidR="00400C2B"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3.</w:t>
      </w:r>
      <w:r w:rsidR="00400C2B" w:rsidRPr="00400C2B">
        <w:rPr>
          <w:rFonts w:ascii="仿宋_GB2312" w:eastAsia="仿宋_GB2312" w:hAnsi="仿宋" w:hint="eastAsia"/>
          <w:color w:val="000000"/>
          <w:sz w:val="30"/>
          <w:szCs w:val="30"/>
        </w:rPr>
        <w:t xml:space="preserve"> 中标供应商</w:t>
      </w:r>
      <w:r w:rsidR="00400C2B" w:rsidRPr="00400C2B">
        <w:rPr>
          <w:rFonts w:ascii="仿宋_GB2312" w:eastAsia="仿宋_GB2312" w:hAnsi="仿宋"/>
          <w:color w:val="000000"/>
          <w:sz w:val="30"/>
          <w:szCs w:val="30"/>
        </w:rPr>
        <w:t>须按照</w:t>
      </w:r>
      <w:r w:rsidR="00400C2B" w:rsidRPr="00400C2B">
        <w:rPr>
          <w:rFonts w:ascii="仿宋_GB2312" w:eastAsia="仿宋_GB2312" w:hAnsi="仿宋" w:hint="eastAsia"/>
          <w:color w:val="000000"/>
          <w:sz w:val="30"/>
          <w:szCs w:val="30"/>
        </w:rPr>
        <w:t>采购人</w:t>
      </w:r>
      <w:r w:rsidR="00400C2B" w:rsidRPr="00400C2B">
        <w:rPr>
          <w:rFonts w:ascii="仿宋_GB2312" w:eastAsia="仿宋_GB2312" w:hAnsi="仿宋"/>
          <w:color w:val="000000"/>
          <w:sz w:val="30"/>
          <w:szCs w:val="30"/>
        </w:rPr>
        <w:t>要求免费提供相关操作及简单故障处理培训。</w:t>
      </w:r>
    </w:p>
    <w:p w:rsidR="00400C2B"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4.</w:t>
      </w:r>
      <w:r w:rsidR="00F17773" w:rsidRPr="00F17773">
        <w:rPr>
          <w:rFonts w:ascii="仿宋" w:eastAsia="仿宋" w:hAnsi="仿宋" w:cs="宋体" w:hint="eastAsia"/>
          <w:kern w:val="0"/>
          <w:sz w:val="24"/>
          <w:szCs w:val="24"/>
        </w:rPr>
        <w:t xml:space="preserve"> </w:t>
      </w:r>
      <w:r w:rsidR="00F17773" w:rsidRPr="00F17773">
        <w:rPr>
          <w:rFonts w:ascii="仿宋_GB2312" w:eastAsia="仿宋_GB2312" w:hAnsi="仿宋" w:hint="eastAsia"/>
          <w:color w:val="000000"/>
          <w:sz w:val="30"/>
          <w:szCs w:val="30"/>
        </w:rPr>
        <w:t>在维保期内，中标方派工程师到设备现场进行巡检，了解设备运行健康状况，提前排除故障隐患，巡检完毕由招标方签字确认。</w:t>
      </w:r>
    </w:p>
    <w:p w:rsidR="00400C2B" w:rsidRPr="00400C2B" w:rsidRDefault="00F17773" w:rsidP="00400C2B">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5.</w:t>
      </w:r>
      <w:r w:rsidR="00421416">
        <w:rPr>
          <w:rFonts w:ascii="仿宋_GB2312" w:eastAsia="仿宋_GB2312" w:hAnsi="仿宋" w:hint="eastAsia"/>
          <w:color w:val="000000"/>
          <w:sz w:val="30"/>
          <w:szCs w:val="30"/>
        </w:rPr>
        <w:t>在保质期满以后，中标供应商为此设备应以优惠价格终生提供保障其正常运行的配件和维护并能提供送货上门服务（以设备正常使用年限为限）。</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w:t>
      </w:r>
      <w:r w:rsidR="00504435">
        <w:rPr>
          <w:rFonts w:ascii="仿宋_GB2312" w:eastAsia="仿宋_GB2312" w:hAnsi="仿宋" w:hint="eastAsia"/>
          <w:color w:val="000000"/>
          <w:sz w:val="30"/>
          <w:szCs w:val="30"/>
        </w:rPr>
        <w:t>七</w:t>
      </w:r>
      <w:r>
        <w:rPr>
          <w:rFonts w:ascii="仿宋_GB2312" w:eastAsia="仿宋_GB2312" w:hAnsi="仿宋" w:hint="eastAsia"/>
          <w:color w:val="000000"/>
          <w:sz w:val="30"/>
          <w:szCs w:val="30"/>
        </w:rPr>
        <w:t>）备件备品要求：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1.在质保期内，中标供应商应无偿并迅速更换由于元件缺陷及制造工艺等问题而发生故障的产品。</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2.保质期满以后，中标供应商应按其在深圳地区同类产品的优惠价格提供保修服务。</w:t>
      </w:r>
    </w:p>
    <w:p w:rsidR="00E43F18" w:rsidRDefault="00504435"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（八</w:t>
      </w:r>
      <w:r w:rsidR="00421416">
        <w:rPr>
          <w:rFonts w:ascii="仿宋_GB2312" w:eastAsia="仿宋_GB2312" w:hAnsi="仿宋" w:hint="eastAsia"/>
          <w:color w:val="000000"/>
          <w:sz w:val="30"/>
          <w:szCs w:val="30"/>
        </w:rPr>
        <w:t>）违约责任：</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w:t>
      </w:r>
      <w:r>
        <w:rPr>
          <w:rFonts w:ascii="仿宋_GB2312" w:eastAsia="仿宋_GB2312" w:hAnsi="仿宋" w:hint="eastAsia"/>
          <w:color w:val="000000"/>
          <w:sz w:val="30"/>
          <w:szCs w:val="30"/>
        </w:rPr>
        <w:t>乙</w:t>
      </w:r>
      <w:r>
        <w:rPr>
          <w:rFonts w:ascii="仿宋_GB2312" w:eastAsia="仿宋_GB2312" w:hAnsi="仿宋"/>
          <w:color w:val="000000"/>
          <w:sz w:val="30"/>
          <w:szCs w:val="30"/>
        </w:rPr>
        <w:t>方逾期交付货物的，每逾期1天，乙方向甲方偿付逾期交货部分货款总额的</w:t>
      </w:r>
      <w:r>
        <w:rPr>
          <w:rFonts w:ascii="仿宋_GB2312" w:eastAsia="仿宋_GB2312" w:hAnsi="仿宋" w:hint="eastAsia"/>
          <w:color w:val="000000"/>
          <w:sz w:val="30"/>
          <w:szCs w:val="30"/>
        </w:rPr>
        <w:t>【3】</w:t>
      </w:r>
      <w:r>
        <w:rPr>
          <w:rFonts w:ascii="仿宋_GB2312" w:eastAsia="仿宋_GB2312" w:hAnsi="仿宋"/>
          <w:color w:val="000000"/>
          <w:sz w:val="30"/>
          <w:szCs w:val="30"/>
        </w:rPr>
        <w:t>‰</w:t>
      </w:r>
      <w:r>
        <w:rPr>
          <w:rFonts w:ascii="仿宋_GB2312" w:eastAsia="仿宋_GB2312" w:hAnsi="仿宋"/>
          <w:color w:val="000000"/>
          <w:sz w:val="30"/>
          <w:szCs w:val="30"/>
        </w:rPr>
        <w:t>的滞纳金</w:t>
      </w:r>
      <w:r>
        <w:rPr>
          <w:rFonts w:ascii="仿宋_GB2312" w:eastAsia="仿宋_GB2312" w:hAnsi="仿宋" w:hint="eastAsia"/>
          <w:color w:val="000000"/>
          <w:sz w:val="30"/>
          <w:szCs w:val="30"/>
        </w:rPr>
        <w:t>。如乙方逾期交货达</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60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天，甲方有权解除合同。</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w:t>
      </w:r>
      <w:r>
        <w:rPr>
          <w:rFonts w:ascii="宋体" w:hAnsi="宋体" w:hint="eastAsia"/>
          <w:szCs w:val="21"/>
        </w:rPr>
        <w:t xml:space="preserve"> </w:t>
      </w:r>
      <w:r>
        <w:rPr>
          <w:rFonts w:ascii="仿宋_GB2312" w:eastAsia="仿宋_GB2312" w:hAnsi="仿宋" w:hint="eastAsia"/>
          <w:color w:val="000000"/>
          <w:sz w:val="30"/>
          <w:szCs w:val="30"/>
        </w:rPr>
        <w:t>乙方所交付的货物品种、型号、规格、产品功能不符合合同规定的，甲方有权拒收。甲方拒收的，乙方应向甲方支付货款总额【</w:t>
      </w:r>
      <w:r>
        <w:rPr>
          <w:rFonts w:ascii="仿宋_GB2312" w:eastAsia="仿宋_GB2312" w:hAnsi="仿宋"/>
          <w:color w:val="000000"/>
          <w:sz w:val="30"/>
          <w:szCs w:val="30"/>
        </w:rPr>
        <w:t>20</w:t>
      </w:r>
      <w:r>
        <w:rPr>
          <w:rFonts w:ascii="仿宋_GB2312" w:eastAsia="仿宋_GB2312" w:hAnsi="仿宋" w:hint="eastAsia"/>
          <w:color w:val="000000"/>
          <w:sz w:val="30"/>
          <w:szCs w:val="30"/>
        </w:rPr>
        <w:t>】%的违约金。</w:t>
      </w:r>
    </w:p>
    <w:p w:rsidR="00E43F18" w:rsidRPr="00870588" w:rsidRDefault="00421416" w:rsidP="00870588">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w:t>
      </w:r>
      <w:r>
        <w:rPr>
          <w:rFonts w:ascii="仿宋_GB2312" w:eastAsia="仿宋_GB2312" w:hAnsi="仿宋" w:hint="eastAsia"/>
          <w:color w:val="000000"/>
          <w:sz w:val="30"/>
          <w:szCs w:val="30"/>
        </w:rPr>
        <w:t>甲方无正当理由拒收货物、拒付货物款的，由甲方向乙方偿付合同总价的【</w:t>
      </w:r>
      <w:r>
        <w:rPr>
          <w:rFonts w:ascii="仿宋_GB2312" w:eastAsia="仿宋_GB2312" w:hAnsi="仿宋"/>
          <w:color w:val="000000"/>
          <w:sz w:val="30"/>
          <w:szCs w:val="30"/>
        </w:rPr>
        <w:t>20</w:t>
      </w:r>
      <w:r>
        <w:rPr>
          <w:rFonts w:ascii="仿宋_GB2312" w:eastAsia="仿宋_GB2312" w:hAnsi="仿宋" w:hint="eastAsia"/>
          <w:color w:val="000000"/>
          <w:sz w:val="30"/>
          <w:szCs w:val="30"/>
        </w:rPr>
        <w:t>】%违约金。</w:t>
      </w:r>
    </w:p>
    <w:sectPr w:rsidR="00E43F18" w:rsidRPr="00870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01" w:rsidRDefault="00155B01" w:rsidP="00553252">
      <w:r>
        <w:separator/>
      </w:r>
    </w:p>
  </w:endnote>
  <w:endnote w:type="continuationSeparator" w:id="0">
    <w:p w:rsidR="00155B01" w:rsidRDefault="00155B01" w:rsidP="005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01" w:rsidRDefault="00155B01" w:rsidP="00553252">
      <w:r>
        <w:separator/>
      </w:r>
    </w:p>
  </w:footnote>
  <w:footnote w:type="continuationSeparator" w:id="0">
    <w:p w:rsidR="00155B01" w:rsidRDefault="00155B01" w:rsidP="00553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501F"/>
    <w:multiLevelType w:val="multilevel"/>
    <w:tmpl w:val="2BA7501F"/>
    <w:lvl w:ilvl="0">
      <w:start w:val="1"/>
      <w:numFmt w:val="decimal"/>
      <w:lvlText w:val="%1."/>
      <w:lvlJc w:val="left"/>
      <w:pPr>
        <w:tabs>
          <w:tab w:val="left" w:pos="680"/>
        </w:tabs>
        <w:ind w:left="680" w:hanging="680"/>
      </w:pPr>
      <w:rPr>
        <w:rFonts w:hint="eastAsia"/>
      </w:rPr>
    </w:lvl>
    <w:lvl w:ilvl="1">
      <w:start w:val="1"/>
      <w:numFmt w:val="decimal"/>
      <w:lvlText w:val="%1.%2."/>
      <w:lvlJc w:val="left"/>
      <w:pPr>
        <w:tabs>
          <w:tab w:val="left" w:pos="737"/>
        </w:tabs>
        <w:ind w:left="737" w:hanging="73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4D"/>
    <w:rsid w:val="00021F8A"/>
    <w:rsid w:val="000347FC"/>
    <w:rsid w:val="000A33F3"/>
    <w:rsid w:val="000F3BEE"/>
    <w:rsid w:val="00135487"/>
    <w:rsid w:val="00155B01"/>
    <w:rsid w:val="00166317"/>
    <w:rsid w:val="001C0AAF"/>
    <w:rsid w:val="00202F23"/>
    <w:rsid w:val="00290A05"/>
    <w:rsid w:val="00300111"/>
    <w:rsid w:val="003025C5"/>
    <w:rsid w:val="003303B1"/>
    <w:rsid w:val="00387CCE"/>
    <w:rsid w:val="0039699C"/>
    <w:rsid w:val="003B5F38"/>
    <w:rsid w:val="003C16EE"/>
    <w:rsid w:val="003D6CEF"/>
    <w:rsid w:val="00400C2B"/>
    <w:rsid w:val="00421416"/>
    <w:rsid w:val="00504435"/>
    <w:rsid w:val="00553252"/>
    <w:rsid w:val="00560C76"/>
    <w:rsid w:val="005974C9"/>
    <w:rsid w:val="005D6307"/>
    <w:rsid w:val="006517E2"/>
    <w:rsid w:val="006B7F92"/>
    <w:rsid w:val="00863322"/>
    <w:rsid w:val="00870588"/>
    <w:rsid w:val="008958BF"/>
    <w:rsid w:val="009828C3"/>
    <w:rsid w:val="009E2A68"/>
    <w:rsid w:val="00A67831"/>
    <w:rsid w:val="00A85EF2"/>
    <w:rsid w:val="00B74458"/>
    <w:rsid w:val="00C069B2"/>
    <w:rsid w:val="00C9004D"/>
    <w:rsid w:val="00DB79C5"/>
    <w:rsid w:val="00DD3D9E"/>
    <w:rsid w:val="00E42F82"/>
    <w:rsid w:val="00E43F18"/>
    <w:rsid w:val="00E520BC"/>
    <w:rsid w:val="00E65ACA"/>
    <w:rsid w:val="00EF1FEF"/>
    <w:rsid w:val="00F17773"/>
    <w:rsid w:val="00F23B21"/>
    <w:rsid w:val="00F402D5"/>
    <w:rsid w:val="00FA6516"/>
    <w:rsid w:val="00FB7CC2"/>
    <w:rsid w:val="00FD2B38"/>
    <w:rsid w:val="00FF3426"/>
    <w:rsid w:val="02E22618"/>
    <w:rsid w:val="11295D08"/>
    <w:rsid w:val="190212EE"/>
    <w:rsid w:val="190A64E3"/>
    <w:rsid w:val="1A5E4152"/>
    <w:rsid w:val="353E4519"/>
    <w:rsid w:val="3A300F97"/>
    <w:rsid w:val="455E0ED5"/>
    <w:rsid w:val="462547E7"/>
    <w:rsid w:val="4A1B5352"/>
    <w:rsid w:val="4B52360E"/>
    <w:rsid w:val="52EC2367"/>
    <w:rsid w:val="53654A53"/>
    <w:rsid w:val="57344B9D"/>
    <w:rsid w:val="595A57E2"/>
    <w:rsid w:val="60240334"/>
    <w:rsid w:val="60FF2B0D"/>
    <w:rsid w:val="659437FB"/>
    <w:rsid w:val="691B07FD"/>
    <w:rsid w:val="6E410C95"/>
    <w:rsid w:val="70CE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730AC"/>
  <w15:docId w15:val="{F1725A41-E7BF-43D9-B30C-721A77CF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宋体"/>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paragraph" w:styleId="ad">
    <w:name w:val="List Paragraph"/>
    <w:basedOn w:val="a"/>
    <w:uiPriority w:val="34"/>
    <w:qFormat/>
    <w:pPr>
      <w:ind w:firstLineChars="200" w:firstLine="420"/>
    </w:pPr>
  </w:style>
  <w:style w:type="character" w:customStyle="1" w:styleId="a4">
    <w:name w:val="批注文字 字符"/>
    <w:basedOn w:val="a0"/>
    <w:link w:val="a3"/>
    <w:rPr>
      <w:kern w:val="2"/>
      <w:sz w:val="21"/>
      <w:szCs w:val="22"/>
    </w:rPr>
  </w:style>
  <w:style w:type="character" w:customStyle="1" w:styleId="ab">
    <w:name w:val="批注主题 字符"/>
    <w:basedOn w:val="a4"/>
    <w:link w:val="aa"/>
    <w:qFormat/>
    <w:rPr>
      <w:b/>
      <w:bCs/>
      <w:kern w:val="2"/>
      <w:sz w:val="21"/>
      <w:szCs w:val="22"/>
    </w:rPr>
  </w:style>
  <w:style w:type="character" w:customStyle="1" w:styleId="a6">
    <w:name w:val="批注框文本 字符"/>
    <w:basedOn w:val="a0"/>
    <w:link w:val="a5"/>
    <w:qFormat/>
    <w:rPr>
      <w:rFonts w:ascii="宋体"/>
      <w:kern w:val="2"/>
      <w:sz w:val="18"/>
      <w:szCs w:val="18"/>
    </w:rPr>
  </w:style>
  <w:style w:type="character" w:customStyle="1" w:styleId="a8">
    <w:name w:val="页脚 字符"/>
    <w:basedOn w:val="a0"/>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B4699-12F1-4C59-A83C-1EB4FD7C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guoyong</dc:creator>
  <cp:lastModifiedBy>季剑飞</cp:lastModifiedBy>
  <cp:revision>28</cp:revision>
  <dcterms:created xsi:type="dcterms:W3CDTF">2020-03-30T08:53:00Z</dcterms:created>
  <dcterms:modified xsi:type="dcterms:W3CDTF">2020-09-24T01:16:00Z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