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18" w:rsidRDefault="00E43F18">
      <w:pPr>
        <w:spacing w:line="560" w:lineRule="exact"/>
        <w:rPr>
          <w:rFonts w:ascii="黑体" w:eastAsia="黑体" w:hAnsi="黑体"/>
          <w:bCs/>
          <w:color w:val="000000"/>
          <w:sz w:val="32"/>
          <w:szCs w:val="24"/>
        </w:rPr>
      </w:pPr>
    </w:p>
    <w:p w:rsidR="00870588" w:rsidRPr="00870588" w:rsidRDefault="00870588" w:rsidP="00870588">
      <w:pPr>
        <w:jc w:val="center"/>
        <w:rPr>
          <w:rFonts w:ascii="黑体" w:eastAsia="黑体" w:hAnsi="黑体" w:cs="黑体"/>
          <w:b/>
          <w:bCs/>
          <w:sz w:val="44"/>
          <w:szCs w:val="44"/>
        </w:rPr>
      </w:pPr>
      <w:r w:rsidRPr="00870588">
        <w:rPr>
          <w:rFonts w:ascii="黑体" w:eastAsia="黑体" w:hAnsi="黑体" w:cs="黑体" w:hint="eastAsia"/>
          <w:b/>
          <w:bCs/>
          <w:sz w:val="44"/>
          <w:szCs w:val="44"/>
        </w:rPr>
        <w:t>深圳市规划国土发展研究中心</w:t>
      </w:r>
    </w:p>
    <w:p w:rsidR="00E43F18" w:rsidRDefault="00487FA4" w:rsidP="00E6059C">
      <w:pPr>
        <w:jc w:val="center"/>
        <w:rPr>
          <w:rFonts w:ascii="黑体" w:eastAsia="黑体" w:hAnsi="黑体" w:cs="黑体"/>
          <w:b/>
          <w:bCs/>
          <w:sz w:val="44"/>
          <w:szCs w:val="44"/>
        </w:rPr>
      </w:pPr>
      <w:r>
        <w:rPr>
          <w:rFonts w:ascii="黑体" w:eastAsia="黑体" w:hAnsi="黑体" w:cs="黑体" w:hint="eastAsia"/>
          <w:b/>
          <w:bCs/>
          <w:sz w:val="44"/>
          <w:szCs w:val="44"/>
        </w:rPr>
        <w:t>漏洞扫描工具</w:t>
      </w:r>
      <w:r w:rsidR="00870588">
        <w:rPr>
          <w:rFonts w:ascii="黑体" w:eastAsia="黑体" w:hAnsi="黑体" w:cs="黑体" w:hint="eastAsia"/>
          <w:b/>
          <w:bCs/>
          <w:sz w:val="44"/>
          <w:szCs w:val="44"/>
        </w:rPr>
        <w:t>采购</w:t>
      </w:r>
      <w:r w:rsidR="00E6059C">
        <w:rPr>
          <w:rFonts w:ascii="黑体" w:eastAsia="黑体" w:hAnsi="黑体" w:cs="黑体" w:hint="eastAsia"/>
          <w:b/>
          <w:bCs/>
          <w:sz w:val="44"/>
          <w:szCs w:val="44"/>
        </w:rPr>
        <w:t>文件</w:t>
      </w:r>
    </w:p>
    <w:p w:rsidR="003C16EE" w:rsidRPr="003C16EE" w:rsidRDefault="003C16EE" w:rsidP="003C16EE">
      <w:pPr>
        <w:pStyle w:val="ad"/>
        <w:adjustRightInd w:val="0"/>
        <w:spacing w:line="360" w:lineRule="auto"/>
        <w:ind w:firstLineChars="0" w:firstLine="0"/>
        <w:rPr>
          <w:rFonts w:ascii="黑体" w:eastAsia="黑体" w:hAnsi="黑体"/>
          <w:color w:val="000000"/>
          <w:sz w:val="30"/>
          <w:szCs w:val="30"/>
        </w:rPr>
      </w:pPr>
      <w:r>
        <w:rPr>
          <w:rFonts w:ascii="黑体" w:eastAsia="黑体" w:hAnsi="黑体" w:hint="eastAsia"/>
          <w:color w:val="000000"/>
          <w:sz w:val="30"/>
          <w:szCs w:val="30"/>
        </w:rPr>
        <w:t>一、货物清单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701"/>
        <w:gridCol w:w="992"/>
        <w:gridCol w:w="709"/>
        <w:gridCol w:w="1134"/>
        <w:gridCol w:w="3262"/>
      </w:tblGrid>
      <w:tr w:rsidR="00487FA4" w:rsidTr="00487FA4">
        <w:trPr>
          <w:trHeight w:val="662"/>
        </w:trPr>
        <w:tc>
          <w:tcPr>
            <w:tcW w:w="674" w:type="dxa"/>
            <w:vAlign w:val="center"/>
          </w:tcPr>
          <w:p w:rsidR="00487FA4" w:rsidRDefault="00487FA4">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序号</w:t>
            </w:r>
          </w:p>
        </w:tc>
        <w:tc>
          <w:tcPr>
            <w:tcW w:w="1701" w:type="dxa"/>
            <w:vAlign w:val="center"/>
          </w:tcPr>
          <w:p w:rsidR="00487FA4" w:rsidRDefault="00487FA4">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货物名称</w:t>
            </w:r>
          </w:p>
        </w:tc>
        <w:tc>
          <w:tcPr>
            <w:tcW w:w="992" w:type="dxa"/>
            <w:vAlign w:val="center"/>
          </w:tcPr>
          <w:p w:rsidR="00487FA4" w:rsidRDefault="00487FA4">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数量</w:t>
            </w:r>
          </w:p>
        </w:tc>
        <w:tc>
          <w:tcPr>
            <w:tcW w:w="709" w:type="dxa"/>
            <w:vAlign w:val="center"/>
          </w:tcPr>
          <w:p w:rsidR="00487FA4" w:rsidRDefault="00487FA4">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单位</w:t>
            </w:r>
          </w:p>
        </w:tc>
        <w:tc>
          <w:tcPr>
            <w:tcW w:w="1134" w:type="dxa"/>
            <w:vAlign w:val="center"/>
          </w:tcPr>
          <w:p w:rsidR="00487FA4" w:rsidRDefault="00487FA4">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备注</w:t>
            </w:r>
          </w:p>
        </w:tc>
        <w:tc>
          <w:tcPr>
            <w:tcW w:w="3262" w:type="dxa"/>
            <w:vAlign w:val="center"/>
          </w:tcPr>
          <w:p w:rsidR="00487FA4" w:rsidRDefault="00487FA4">
            <w:pPr>
              <w:pStyle w:val="ad"/>
              <w:adjustRightInd w:val="0"/>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项目预算金额（元）</w:t>
            </w:r>
          </w:p>
        </w:tc>
      </w:tr>
      <w:tr w:rsidR="00487FA4" w:rsidTr="000E6262">
        <w:trPr>
          <w:trHeight w:val="605"/>
        </w:trPr>
        <w:tc>
          <w:tcPr>
            <w:tcW w:w="674" w:type="dxa"/>
            <w:vAlign w:val="center"/>
          </w:tcPr>
          <w:p w:rsidR="00487FA4" w:rsidRDefault="000E6262" w:rsidP="000E6262">
            <w:pPr>
              <w:pStyle w:val="ad"/>
              <w:adjustRightInd w:val="0"/>
              <w:spacing w:after="240" w:line="580" w:lineRule="exact"/>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1</w:t>
            </w:r>
          </w:p>
        </w:tc>
        <w:tc>
          <w:tcPr>
            <w:tcW w:w="1701" w:type="dxa"/>
            <w:vAlign w:val="center"/>
          </w:tcPr>
          <w:p w:rsidR="00487FA4" w:rsidRDefault="00487FA4" w:rsidP="000E6262">
            <w:pPr>
              <w:pStyle w:val="ad"/>
              <w:adjustRightInd w:val="0"/>
              <w:spacing w:after="240" w:line="580" w:lineRule="exact"/>
              <w:ind w:firstLineChars="0" w:firstLine="0"/>
              <w:jc w:val="center"/>
              <w:rPr>
                <w:rFonts w:ascii="仿宋_GB2312" w:eastAsia="仿宋_GB2312" w:hAnsi="仿宋"/>
                <w:bCs/>
                <w:color w:val="000000"/>
                <w:szCs w:val="21"/>
              </w:rPr>
            </w:pPr>
            <w:r>
              <w:rPr>
                <w:rFonts w:ascii="仿宋_GB2312" w:eastAsia="仿宋_GB2312" w:hAnsi="仿宋" w:hint="eastAsia"/>
                <w:bCs/>
                <w:color w:val="000000"/>
                <w:szCs w:val="21"/>
              </w:rPr>
              <w:t>漏洞扫描工具</w:t>
            </w:r>
          </w:p>
        </w:tc>
        <w:tc>
          <w:tcPr>
            <w:tcW w:w="992" w:type="dxa"/>
            <w:vAlign w:val="center"/>
          </w:tcPr>
          <w:p w:rsidR="00487FA4" w:rsidRDefault="000E6262" w:rsidP="000E6262">
            <w:pPr>
              <w:pStyle w:val="ad"/>
              <w:adjustRightInd w:val="0"/>
              <w:spacing w:after="240" w:line="580" w:lineRule="exact"/>
              <w:ind w:firstLineChars="0" w:firstLine="0"/>
              <w:jc w:val="center"/>
              <w:rPr>
                <w:rFonts w:ascii="仿宋_GB2312" w:eastAsia="仿宋_GB2312" w:hAnsi="仿宋"/>
                <w:bCs/>
                <w:color w:val="000000"/>
                <w:szCs w:val="21"/>
              </w:rPr>
            </w:pPr>
            <w:r>
              <w:rPr>
                <w:rFonts w:ascii="仿宋_GB2312" w:eastAsia="仿宋_GB2312" w:hAnsi="仿宋" w:hint="eastAsia"/>
                <w:bCs/>
                <w:color w:val="000000"/>
                <w:szCs w:val="21"/>
              </w:rPr>
              <w:t>1</w:t>
            </w:r>
          </w:p>
        </w:tc>
        <w:tc>
          <w:tcPr>
            <w:tcW w:w="709" w:type="dxa"/>
            <w:vAlign w:val="center"/>
          </w:tcPr>
          <w:p w:rsidR="00487FA4" w:rsidRDefault="00487FA4" w:rsidP="000E6262">
            <w:pPr>
              <w:adjustRightInd w:val="0"/>
              <w:spacing w:after="240" w:line="580" w:lineRule="exact"/>
              <w:jc w:val="center"/>
              <w:rPr>
                <w:rFonts w:ascii="仿宋_GB2312" w:eastAsia="仿宋_GB2312" w:hAnsi="仿宋"/>
                <w:bCs/>
                <w:color w:val="000000"/>
                <w:szCs w:val="21"/>
              </w:rPr>
            </w:pPr>
            <w:r>
              <w:rPr>
                <w:rFonts w:ascii="仿宋_GB2312" w:eastAsia="仿宋_GB2312" w:hAnsi="仿宋" w:hint="eastAsia"/>
                <w:bCs/>
                <w:color w:val="000000"/>
                <w:szCs w:val="21"/>
              </w:rPr>
              <w:t>套</w:t>
            </w:r>
          </w:p>
        </w:tc>
        <w:tc>
          <w:tcPr>
            <w:tcW w:w="1134" w:type="dxa"/>
            <w:vAlign w:val="center"/>
          </w:tcPr>
          <w:p w:rsidR="00487FA4" w:rsidRDefault="00487FA4" w:rsidP="000E6262">
            <w:pPr>
              <w:pStyle w:val="ad"/>
              <w:adjustRightInd w:val="0"/>
              <w:spacing w:after="240" w:line="580" w:lineRule="exact"/>
              <w:ind w:firstLineChars="0" w:firstLine="0"/>
              <w:jc w:val="center"/>
              <w:rPr>
                <w:rFonts w:ascii="仿宋_GB2312" w:eastAsia="仿宋_GB2312" w:hAnsi="仿宋"/>
                <w:bCs/>
                <w:color w:val="000000"/>
                <w:szCs w:val="21"/>
              </w:rPr>
            </w:pPr>
            <w:r>
              <w:rPr>
                <w:rFonts w:ascii="仿宋_GB2312" w:eastAsia="仿宋_GB2312" w:hAnsi="仿宋"/>
                <w:bCs/>
                <w:color w:val="000000"/>
                <w:szCs w:val="21"/>
              </w:rPr>
              <w:t>拒绝进口</w:t>
            </w:r>
          </w:p>
        </w:tc>
        <w:tc>
          <w:tcPr>
            <w:tcW w:w="3262" w:type="dxa"/>
            <w:vAlign w:val="center"/>
          </w:tcPr>
          <w:p w:rsidR="00487FA4" w:rsidRDefault="008929B6" w:rsidP="000E6262">
            <w:pPr>
              <w:adjustRightInd w:val="0"/>
              <w:spacing w:after="240" w:line="580" w:lineRule="exact"/>
              <w:jc w:val="center"/>
              <w:rPr>
                <w:rFonts w:ascii="仿宋" w:eastAsia="仿宋" w:hAnsi="仿宋"/>
                <w:bCs/>
                <w:color w:val="000000"/>
                <w:szCs w:val="21"/>
              </w:rPr>
            </w:pPr>
            <w:r>
              <w:rPr>
                <w:rFonts w:ascii="仿宋" w:eastAsia="仿宋" w:hAnsi="仿宋" w:hint="eastAsia"/>
                <w:bCs/>
                <w:color w:val="000000"/>
                <w:szCs w:val="21"/>
              </w:rPr>
              <w:t>12</w:t>
            </w:r>
            <w:r w:rsidR="00487FA4">
              <w:rPr>
                <w:rFonts w:ascii="仿宋" w:eastAsia="仿宋" w:hAnsi="仿宋" w:hint="eastAsia"/>
                <w:bCs/>
                <w:color w:val="000000"/>
                <w:szCs w:val="21"/>
              </w:rPr>
              <w:t>万</w:t>
            </w:r>
          </w:p>
        </w:tc>
      </w:tr>
    </w:tbl>
    <w:p w:rsidR="000E6262" w:rsidRPr="00E10D97" w:rsidRDefault="00421416" w:rsidP="00E10D97">
      <w:pPr>
        <w:pStyle w:val="ad"/>
        <w:widowControl w:val="0"/>
        <w:adjustRightInd w:val="0"/>
        <w:spacing w:line="360" w:lineRule="auto"/>
        <w:ind w:firstLine="480"/>
        <w:jc w:val="both"/>
        <w:rPr>
          <w:rFonts w:ascii="仿宋" w:eastAsia="仿宋" w:hAnsi="仿宋"/>
          <w:bCs/>
          <w:sz w:val="24"/>
          <w:szCs w:val="24"/>
        </w:rPr>
      </w:pPr>
      <w:r w:rsidRPr="003C16EE">
        <w:rPr>
          <w:rFonts w:ascii="仿宋" w:eastAsia="仿宋" w:hAnsi="仿宋" w:hint="eastAsia"/>
          <w:bCs/>
          <w:sz w:val="24"/>
          <w:szCs w:val="24"/>
        </w:rPr>
        <w:t xml:space="preserve">注：备注栏注明“拒绝进口”的产品不接受投标供应商选用进口产品参与投标；注明“接受进口”的产品允许投标供应商选用进口产品参与投标，但不排斥国内产品。 </w:t>
      </w:r>
    </w:p>
    <w:p w:rsidR="00E43F18" w:rsidRDefault="00421416" w:rsidP="003C16EE">
      <w:pPr>
        <w:pStyle w:val="ad"/>
        <w:adjustRightInd w:val="0"/>
        <w:spacing w:line="360" w:lineRule="auto"/>
        <w:ind w:firstLineChars="0" w:firstLine="0"/>
        <w:rPr>
          <w:rFonts w:ascii="黑体" w:eastAsia="黑体" w:hAnsi="黑体"/>
          <w:color w:val="000000"/>
          <w:sz w:val="30"/>
          <w:szCs w:val="30"/>
        </w:rPr>
      </w:pPr>
      <w:r>
        <w:rPr>
          <w:rFonts w:ascii="黑体" w:eastAsia="黑体" w:hAnsi="黑体" w:hint="eastAsia"/>
          <w:color w:val="000000"/>
          <w:sz w:val="30"/>
          <w:szCs w:val="30"/>
        </w:rPr>
        <w:t>二、技术需求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6663"/>
      </w:tblGrid>
      <w:tr w:rsidR="00D45F1E" w:rsidRPr="00E10D97" w:rsidTr="00D45F1E">
        <w:trPr>
          <w:trHeight w:val="145"/>
          <w:tblHeader/>
        </w:trPr>
        <w:tc>
          <w:tcPr>
            <w:tcW w:w="817" w:type="dxa"/>
            <w:shd w:val="clear" w:color="auto" w:fill="auto"/>
          </w:tcPr>
          <w:p w:rsidR="00D45F1E" w:rsidRPr="00E10D97" w:rsidRDefault="00D45F1E" w:rsidP="00D45F1E">
            <w:pPr>
              <w:jc w:val="center"/>
              <w:rPr>
                <w:rFonts w:ascii="仿宋" w:eastAsia="仿宋" w:hAnsi="仿宋"/>
                <w:b/>
                <w:color w:val="000000"/>
                <w:szCs w:val="21"/>
              </w:rPr>
            </w:pPr>
            <w:bookmarkStart w:id="0" w:name="_Toc181077322"/>
            <w:r w:rsidRPr="00E10D97">
              <w:rPr>
                <w:rFonts w:ascii="仿宋" w:eastAsia="仿宋" w:hAnsi="仿宋" w:hint="eastAsia"/>
                <w:b/>
                <w:color w:val="000000"/>
                <w:szCs w:val="21"/>
              </w:rPr>
              <w:t>指标</w:t>
            </w:r>
          </w:p>
        </w:tc>
        <w:tc>
          <w:tcPr>
            <w:tcW w:w="992" w:type="dxa"/>
            <w:shd w:val="clear" w:color="auto" w:fill="auto"/>
            <w:vAlign w:val="center"/>
          </w:tcPr>
          <w:p w:rsidR="00D45F1E" w:rsidRPr="00E10D97" w:rsidRDefault="00D45F1E" w:rsidP="00D45F1E">
            <w:pPr>
              <w:jc w:val="center"/>
              <w:rPr>
                <w:rFonts w:ascii="仿宋" w:eastAsia="仿宋" w:hAnsi="仿宋"/>
                <w:b/>
                <w:color w:val="000000"/>
                <w:szCs w:val="21"/>
              </w:rPr>
            </w:pPr>
            <w:r w:rsidRPr="00E10D97">
              <w:rPr>
                <w:rFonts w:ascii="仿宋" w:eastAsia="仿宋" w:hAnsi="仿宋" w:hint="eastAsia"/>
                <w:b/>
                <w:color w:val="000000"/>
                <w:szCs w:val="21"/>
              </w:rPr>
              <w:t>指标项</w:t>
            </w:r>
          </w:p>
        </w:tc>
        <w:tc>
          <w:tcPr>
            <w:tcW w:w="6663" w:type="dxa"/>
            <w:shd w:val="clear" w:color="auto" w:fill="auto"/>
          </w:tcPr>
          <w:p w:rsidR="00D45F1E" w:rsidRPr="00E10D97" w:rsidRDefault="00D45F1E" w:rsidP="00D45F1E">
            <w:pPr>
              <w:ind w:rightChars="488" w:right="1025"/>
              <w:jc w:val="center"/>
              <w:rPr>
                <w:rFonts w:ascii="仿宋" w:eastAsia="仿宋" w:hAnsi="仿宋"/>
                <w:b/>
                <w:color w:val="000000"/>
                <w:szCs w:val="21"/>
              </w:rPr>
            </w:pPr>
            <w:r w:rsidRPr="00E10D97">
              <w:rPr>
                <w:rFonts w:ascii="仿宋" w:eastAsia="仿宋" w:hAnsi="仿宋" w:hint="eastAsia"/>
                <w:b/>
                <w:color w:val="000000"/>
                <w:szCs w:val="21"/>
              </w:rPr>
              <w:t>规格要求</w:t>
            </w:r>
          </w:p>
        </w:tc>
      </w:tr>
      <w:tr w:rsidR="00D45F1E" w:rsidRPr="00E10D97" w:rsidTr="00D45F1E">
        <w:trPr>
          <w:trHeight w:val="666"/>
        </w:trPr>
        <w:tc>
          <w:tcPr>
            <w:tcW w:w="817" w:type="dxa"/>
            <w:vMerge w:val="restart"/>
            <w:shd w:val="clear" w:color="auto" w:fill="auto"/>
            <w:vAlign w:val="center"/>
          </w:tcPr>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p>
          <w:p w:rsidR="00D45F1E" w:rsidRPr="00E10D97" w:rsidRDefault="00D45F1E" w:rsidP="00D45F1E">
            <w:pPr>
              <w:jc w:val="center"/>
              <w:rPr>
                <w:rFonts w:ascii="仿宋" w:eastAsia="仿宋" w:hAnsi="仿宋"/>
                <w:color w:val="000000"/>
                <w:szCs w:val="21"/>
              </w:rPr>
            </w:pPr>
            <w:r w:rsidRPr="00E10D97">
              <w:rPr>
                <w:rFonts w:ascii="仿宋" w:eastAsia="仿宋" w:hAnsi="仿宋" w:hint="eastAsia"/>
                <w:color w:val="000000"/>
                <w:szCs w:val="21"/>
              </w:rPr>
              <w:t>产品</w:t>
            </w:r>
          </w:p>
          <w:p w:rsidR="00D45F1E" w:rsidRPr="00E10D97" w:rsidRDefault="00D45F1E" w:rsidP="00D45F1E">
            <w:pPr>
              <w:jc w:val="center"/>
              <w:rPr>
                <w:rFonts w:ascii="仿宋" w:eastAsia="仿宋" w:hAnsi="仿宋"/>
                <w:color w:val="000000"/>
                <w:szCs w:val="21"/>
              </w:rPr>
            </w:pPr>
            <w:r w:rsidRPr="00E10D97">
              <w:rPr>
                <w:rFonts w:ascii="仿宋" w:eastAsia="仿宋" w:hAnsi="仿宋" w:hint="eastAsia"/>
                <w:color w:val="000000"/>
                <w:szCs w:val="21"/>
              </w:rPr>
              <w:t>要求</w:t>
            </w:r>
          </w:p>
        </w:tc>
        <w:tc>
          <w:tcPr>
            <w:tcW w:w="992" w:type="dxa"/>
            <w:vMerge w:val="restart"/>
            <w:shd w:val="clear" w:color="auto" w:fill="auto"/>
            <w:vAlign w:val="center"/>
          </w:tcPr>
          <w:p w:rsidR="00E10D97" w:rsidRDefault="00D45F1E" w:rsidP="00D45F1E">
            <w:pPr>
              <w:jc w:val="center"/>
              <w:rPr>
                <w:rFonts w:ascii="仿宋" w:eastAsia="仿宋" w:hAnsi="仿宋"/>
                <w:color w:val="000000"/>
                <w:szCs w:val="21"/>
              </w:rPr>
            </w:pPr>
            <w:r w:rsidRPr="00E10D97">
              <w:rPr>
                <w:rFonts w:ascii="仿宋" w:eastAsia="仿宋" w:hAnsi="仿宋" w:hint="eastAsia"/>
                <w:color w:val="000000"/>
                <w:szCs w:val="21"/>
              </w:rPr>
              <w:t>基本</w:t>
            </w:r>
          </w:p>
          <w:p w:rsidR="00D45F1E" w:rsidRPr="00E10D97" w:rsidRDefault="00D45F1E" w:rsidP="00D45F1E">
            <w:pPr>
              <w:jc w:val="center"/>
              <w:rPr>
                <w:rFonts w:ascii="仿宋" w:eastAsia="仿宋" w:hAnsi="仿宋"/>
                <w:color w:val="000000"/>
                <w:szCs w:val="21"/>
              </w:rPr>
            </w:pPr>
            <w:r w:rsidRPr="00E10D97">
              <w:rPr>
                <w:rFonts w:ascii="仿宋" w:eastAsia="仿宋" w:hAnsi="仿宋" w:hint="eastAsia"/>
                <w:color w:val="000000"/>
                <w:szCs w:val="21"/>
              </w:rPr>
              <w:t>要求</w:t>
            </w: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产品需使用专门的硬件，有自主知识产权的安全操作系统，采用B/S设计架构，并采用SSL加密通信方式，无须安装客户端，用户可通过浏览器远程方便的对产品进行管理。</w:t>
            </w:r>
          </w:p>
        </w:tc>
      </w:tr>
      <w:tr w:rsidR="00D45F1E" w:rsidRPr="00E10D97" w:rsidTr="00D45F1E">
        <w:trPr>
          <w:trHeight w:val="678"/>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1U机架式设备，含1个RJ45串口，1个GE管理口，4个10M/100M/1000M自适应以太网电口扫描口，1个接口扩展槽位，含交流单电源。授权支持不少于128个扫描IP数。</w:t>
            </w:r>
          </w:p>
        </w:tc>
      </w:tr>
      <w:tr w:rsidR="00D45F1E" w:rsidRPr="00E10D97" w:rsidTr="00D45F1E">
        <w:trPr>
          <w:trHeight w:val="270"/>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支持IPv4和IPv6环境的部署和扫描，提供功能截图</w:t>
            </w:r>
          </w:p>
        </w:tc>
      </w:tr>
      <w:tr w:rsidR="00D45F1E" w:rsidRPr="00E10D97" w:rsidTr="00D45F1E">
        <w:trPr>
          <w:trHeight w:val="369"/>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val="restart"/>
            <w:shd w:val="clear" w:color="auto" w:fill="auto"/>
            <w:vAlign w:val="center"/>
          </w:tcPr>
          <w:p w:rsidR="00E10D97" w:rsidRDefault="00D45F1E" w:rsidP="00D45F1E">
            <w:pPr>
              <w:jc w:val="center"/>
              <w:rPr>
                <w:rFonts w:ascii="仿宋" w:eastAsia="仿宋" w:hAnsi="仿宋"/>
                <w:color w:val="000000"/>
                <w:szCs w:val="21"/>
              </w:rPr>
            </w:pPr>
            <w:r w:rsidRPr="00E10D97">
              <w:rPr>
                <w:rFonts w:ascii="仿宋" w:eastAsia="仿宋" w:hAnsi="仿宋" w:hint="eastAsia"/>
                <w:color w:val="000000"/>
                <w:szCs w:val="21"/>
              </w:rPr>
              <w:t>产品</w:t>
            </w:r>
          </w:p>
          <w:p w:rsidR="00D45F1E" w:rsidRPr="00E10D97" w:rsidRDefault="00D45F1E" w:rsidP="00D45F1E">
            <w:pPr>
              <w:jc w:val="center"/>
              <w:rPr>
                <w:rFonts w:ascii="仿宋" w:eastAsia="仿宋" w:hAnsi="仿宋"/>
                <w:color w:val="000000"/>
                <w:szCs w:val="21"/>
              </w:rPr>
            </w:pPr>
            <w:r w:rsidRPr="00E10D97">
              <w:rPr>
                <w:rFonts w:ascii="仿宋" w:eastAsia="仿宋" w:hAnsi="仿宋" w:hint="eastAsia"/>
                <w:color w:val="000000"/>
                <w:szCs w:val="21"/>
              </w:rPr>
              <w:t>性能</w:t>
            </w: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允许最大并发扫描≥90个IP地址，允许最大并发任务≥15个任务，支持无限IP授权扫描。</w:t>
            </w:r>
          </w:p>
        </w:tc>
      </w:tr>
      <w:tr w:rsidR="00D45F1E" w:rsidRPr="00E10D97" w:rsidTr="00D45F1E">
        <w:trPr>
          <w:trHeight w:val="299"/>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开启全插件漏洞扫描、弱口令探测和登陆扫描后扫描速度不低于1000 ip/h。</w:t>
            </w:r>
          </w:p>
        </w:tc>
      </w:tr>
      <w:tr w:rsidR="00D45F1E" w:rsidRPr="00E10D97" w:rsidTr="00D45F1E">
        <w:trPr>
          <w:trHeight w:val="418"/>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E10D97" w:rsidP="00D45F1E">
            <w:pPr>
              <w:widowControl w:val="0"/>
              <w:numPr>
                <w:ilvl w:val="0"/>
                <w:numId w:val="2"/>
              </w:numPr>
              <w:jc w:val="both"/>
              <w:rPr>
                <w:rFonts w:ascii="仿宋" w:eastAsia="仿宋" w:hAnsi="仿宋"/>
                <w:color w:val="000000"/>
                <w:szCs w:val="21"/>
              </w:rPr>
            </w:pPr>
            <w:r>
              <w:rPr>
                <w:rFonts w:ascii="仿宋" w:eastAsia="仿宋" w:hAnsi="仿宋" w:hint="eastAsia"/>
                <w:color w:val="000000"/>
                <w:szCs w:val="21"/>
              </w:rPr>
              <w:t>产品应支持多路扫描功能，可</w:t>
            </w:r>
            <w:r w:rsidR="00D45F1E" w:rsidRPr="00E10D97">
              <w:rPr>
                <w:rFonts w:ascii="仿宋" w:eastAsia="仿宋" w:hAnsi="仿宋" w:hint="eastAsia"/>
                <w:color w:val="000000"/>
                <w:szCs w:val="21"/>
              </w:rPr>
              <w:t>同时对多个隔离业务子网进行扫描。</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val="restart"/>
            <w:shd w:val="clear" w:color="auto" w:fill="auto"/>
            <w:vAlign w:val="center"/>
          </w:tcPr>
          <w:p w:rsidR="00D45F1E" w:rsidRPr="00E10D97" w:rsidRDefault="00D45F1E" w:rsidP="00D45F1E">
            <w:pPr>
              <w:jc w:val="center"/>
              <w:rPr>
                <w:rFonts w:ascii="仿宋" w:eastAsia="仿宋" w:hAnsi="仿宋"/>
                <w:color w:val="000000"/>
                <w:szCs w:val="21"/>
              </w:rPr>
            </w:pPr>
            <w:r w:rsidRPr="00E10D97">
              <w:rPr>
                <w:rFonts w:ascii="仿宋" w:eastAsia="仿宋" w:hAnsi="仿宋" w:hint="eastAsia"/>
                <w:color w:val="000000"/>
                <w:szCs w:val="21"/>
              </w:rPr>
              <w:t>漏洞管理和分析</w:t>
            </w: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支持检测的漏洞数大于160</w:t>
            </w:r>
            <w:r w:rsidRPr="00E10D97">
              <w:rPr>
                <w:rFonts w:ascii="仿宋" w:eastAsia="仿宋" w:hAnsi="仿宋"/>
                <w:color w:val="000000"/>
                <w:szCs w:val="21"/>
              </w:rPr>
              <w:t>000</w:t>
            </w:r>
            <w:r w:rsidRPr="00E10D97">
              <w:rPr>
                <w:rFonts w:ascii="仿宋" w:eastAsia="仿宋" w:hAnsi="仿宋" w:hint="eastAsia"/>
                <w:color w:val="000000"/>
                <w:szCs w:val="21"/>
              </w:rPr>
              <w:t>条，兼容CVE、CNCVE、CNNVD、CNVD、Bugtraq等主流标准，并提供CVE Compatible证书。</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产品应支持通过多种维度对漏洞进行检索，包括：CVE ID、BUGTRAQ ID、CNCVE ID、CNVD ID、CNNVD ID、MS 编号、风险等级、漏洞名称、是否使用危险插件、漏洞发布日期等信息。</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提供高级漏洞模板过滤器，支持将符合筛选条件的漏洞自动加入到自定义漏洞模板中，及后续插件升级包中的漏洞也可以自动加入到模板中。</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内置不同的漏洞模板针对Unix、Windows操作系统、网络设备和防火墙等模板，同时支持用户自定义扫描范围和扫描策略；支持自动模板匹配技术，请提供功能截图。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支持扫描国产操作系统、应用及软件的安全漏洞，如红旗、麒麟、起点操作系统，提供详细漏洞列表。</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支持扫描大数据组件框架的漏洞，需覆盖Ambari、Cassandra、Elasticsearch、Flume、Hadoop、Hbase、Hdfs、Hive、 Impala、Kafka、Mongodb、Oozie、Redis、Spark、Storm、Yarn、Zookeeper，要求能够扫描大于200条相关漏洞，请提供功能截图。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支持扫描主流云主机机管理系统的安全漏洞，如：VMWareESX/ESXi、K</w:t>
            </w:r>
            <w:r w:rsidRPr="00E10D97">
              <w:rPr>
                <w:rFonts w:ascii="仿宋" w:eastAsia="仿宋" w:hAnsi="仿宋"/>
                <w:color w:val="000000"/>
                <w:szCs w:val="21"/>
              </w:rPr>
              <w:t>VM</w:t>
            </w:r>
            <w:r w:rsidRPr="00E10D97">
              <w:rPr>
                <w:rFonts w:ascii="仿宋" w:eastAsia="仿宋" w:hAnsi="仿宋" w:hint="eastAsia"/>
                <w:color w:val="000000"/>
                <w:szCs w:val="21"/>
              </w:rPr>
              <w:t>、Xen，要求能够扫描大于5000条相关漏洞，并提供功能截图和支持的漏洞列表。</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支持扫描物联网设备的漏洞，需覆盖常见品牌摄像头、打印机、路由器，摄像头需支持扫描海康威视、宇视、大华、亚安、派尔高，打印机需支持扫描惠普、三星，路由器需支持扫描T</w:t>
            </w:r>
            <w:r w:rsidRPr="00E10D97">
              <w:rPr>
                <w:rFonts w:ascii="仿宋" w:eastAsia="仿宋" w:hAnsi="仿宋"/>
                <w:color w:val="000000"/>
                <w:szCs w:val="21"/>
              </w:rPr>
              <w:t>P-LINK</w:t>
            </w:r>
            <w:r w:rsidRPr="00E10D97">
              <w:rPr>
                <w:rFonts w:ascii="仿宋" w:eastAsia="仿宋" w:hAnsi="仿宋" w:hint="eastAsia"/>
                <w:color w:val="000000"/>
                <w:szCs w:val="21"/>
              </w:rPr>
              <w:t>、</w:t>
            </w:r>
            <w:r w:rsidRPr="00E10D97">
              <w:rPr>
                <w:rFonts w:ascii="仿宋" w:eastAsia="仿宋" w:hAnsi="仿宋"/>
                <w:color w:val="000000"/>
                <w:szCs w:val="21"/>
              </w:rPr>
              <w:t>D-LINK</w:t>
            </w:r>
            <w:r w:rsidRPr="00E10D97">
              <w:rPr>
                <w:rFonts w:ascii="仿宋" w:eastAsia="仿宋" w:hAnsi="仿宋" w:hint="eastAsia"/>
                <w:color w:val="000000"/>
                <w:szCs w:val="21"/>
              </w:rPr>
              <w:t>、</w:t>
            </w:r>
            <w:r w:rsidRPr="00E10D97">
              <w:rPr>
                <w:rFonts w:ascii="仿宋" w:eastAsia="仿宋" w:hAnsi="仿宋"/>
                <w:color w:val="000000"/>
                <w:szCs w:val="21"/>
              </w:rPr>
              <w:t>NETGEAR</w:t>
            </w:r>
            <w:r w:rsidRPr="00E10D97">
              <w:rPr>
                <w:rFonts w:ascii="仿宋" w:eastAsia="仿宋" w:hAnsi="仿宋" w:hint="eastAsia"/>
                <w:color w:val="000000"/>
                <w:szCs w:val="21"/>
              </w:rPr>
              <w:t>。</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支持扫描容器镜像存在的漏洞，支持扫描互联网上公开仓库中的镜像及私有仓库中的镜像。</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支持专门针对DNS服务的安全漏洞检测，包括DNS投毒等漏洞检测能力；支持“幽灵木马”检测；请提供功能截图。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支持专门针对已有攻击利用代码的漏洞检测，检测用户资产是否存在可利用的漏洞，请提供功能截图。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支持智能端口挖掘，可以智能发现非默认端口启动的服务，请提供功能截图。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具备单独口令猜测扫描任务，支持多种口令猜测方式，包括利用SMB、TELNET、FTP、SSH、POP3、TOMCAT、SQL SERVER、MYSQL、ORACLE、SYBASE、DB2、SNMP等协议进行口令猜测，允许外挂用户提供的用户名字典、密码字典和用户名密码组合字典，请提供功能截图。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支持立即执行、定时执行、周期执行扫描任务，自定义的周期时间可精确至每*月第*个星期*的*点*分，请提供功能截图。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支持断点续扫，可对已完成的扫描任务中没有被覆盖到的目标重新下发扫描任务，请提供功能截图。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支持扫描时间段控制，只在指定时间段内执行任务，未完成任务在下一时间段自动继续执行，请提供功能截图。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支持复用已有任务配置用于新的扫描任务，请提供功能截图。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支持认证信息管理，可将系统登录信息、配置检查模板进行统一管理和配置，提供登录信息导入功能，无须每次下任务时进行配置，请提供功能截图。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提供通过资产树对资产进行分级管理，支持设备权重设置和可信设备登记，支持将资产信息批量导入到资产树，可在资产树上直接指定主机开展扫描任务.请提供功能截图。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可以通过多种维度搜索定位资产和查看资产风险，包括并不限于：节点或设备名称、资产IP范围、资产管理员、资产操作系统类型、资产风险等级、漏洞名称、开放的端口、资产banner信息等，请提供功能截图。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支持风险告警和风险闭环处理，可在集中告警平台灵活配置告警内</w:t>
            </w:r>
            <w:r w:rsidRPr="00E10D97">
              <w:rPr>
                <w:rFonts w:ascii="仿宋" w:eastAsia="仿宋" w:hAnsi="仿宋" w:hint="eastAsia"/>
                <w:color w:val="000000"/>
                <w:szCs w:val="21"/>
              </w:rPr>
              <w:lastRenderedPageBreak/>
              <w:t>容、告警方式、告警资产范围等，支持邮件和页面告警，支持单个或批量修改风险状态，请提供功能截图。</w:t>
            </w:r>
          </w:p>
        </w:tc>
      </w:tr>
      <w:tr w:rsidR="00D45F1E" w:rsidRPr="00E10D97" w:rsidTr="00D45F1E">
        <w:trPr>
          <w:trHeight w:val="294"/>
        </w:trPr>
        <w:tc>
          <w:tcPr>
            <w:tcW w:w="817"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支持自定义风险值计算标准配置，可对主机风险等级评定标准和网络风险等级评定标准进行自定义，请提供功能截图</w:t>
            </w:r>
          </w:p>
        </w:tc>
      </w:tr>
      <w:tr w:rsidR="00D45F1E" w:rsidRPr="00E10D97" w:rsidTr="00D45F1E">
        <w:trPr>
          <w:trHeight w:val="157"/>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val="restart"/>
            <w:shd w:val="clear" w:color="auto" w:fill="auto"/>
            <w:vAlign w:val="center"/>
          </w:tcPr>
          <w:p w:rsidR="00D45F1E" w:rsidRPr="00E10D97" w:rsidRDefault="00D45F1E" w:rsidP="00D45F1E">
            <w:pPr>
              <w:jc w:val="center"/>
              <w:rPr>
                <w:rFonts w:ascii="仿宋" w:eastAsia="仿宋" w:hAnsi="仿宋"/>
                <w:color w:val="000000"/>
                <w:kern w:val="0"/>
                <w:szCs w:val="21"/>
              </w:rPr>
            </w:pPr>
            <w:r w:rsidRPr="00E10D97">
              <w:rPr>
                <w:rFonts w:ascii="仿宋" w:eastAsia="仿宋" w:hAnsi="仿宋" w:hint="eastAsia"/>
                <w:color w:val="000000"/>
                <w:kern w:val="0"/>
                <w:szCs w:val="21"/>
              </w:rPr>
              <w:t>风险展示和报表</w:t>
            </w: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支持通过仪表盘直观展示资产风</w:t>
            </w:r>
            <w:r w:rsidR="00E10D97">
              <w:rPr>
                <w:rFonts w:ascii="仿宋" w:eastAsia="仿宋" w:hAnsi="仿宋" w:hint="eastAsia"/>
                <w:color w:val="000000"/>
                <w:szCs w:val="21"/>
              </w:rPr>
              <w:t>险值、主机风险等级分布、资产风险趋势、资产风险分布趋势等内容，</w:t>
            </w:r>
            <w:r w:rsidRPr="00E10D97">
              <w:rPr>
                <w:rFonts w:ascii="仿宋" w:eastAsia="仿宋" w:hAnsi="仿宋" w:hint="eastAsia"/>
                <w:color w:val="000000"/>
                <w:szCs w:val="21"/>
              </w:rPr>
              <w:t>可查看详情，请提供功能截图。</w:t>
            </w:r>
          </w:p>
        </w:tc>
      </w:tr>
      <w:tr w:rsidR="00D45F1E" w:rsidRPr="00E10D97" w:rsidTr="00D45F1E">
        <w:trPr>
          <w:trHeight w:val="157"/>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支持高级数据分析，可对同一IP的两次扫描结果进行风险对比分析，并可在线查看同一IP的多次历史扫描结果，请提供功能截图。</w:t>
            </w:r>
          </w:p>
        </w:tc>
      </w:tr>
      <w:tr w:rsidR="00D45F1E" w:rsidRPr="00E10D97" w:rsidTr="00D45F1E">
        <w:trPr>
          <w:trHeight w:val="157"/>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支持将按IP范围、起止时间、任务名称、任务状态、漏洞模板、用户等筛选扫描任务,并对筛选结果进行汇总,和生成在线及离线报表，请提供功能截图。</w:t>
            </w:r>
          </w:p>
        </w:tc>
      </w:tr>
      <w:tr w:rsidR="00D45F1E" w:rsidRPr="00E10D97" w:rsidTr="00D45F1E">
        <w:trPr>
          <w:trHeight w:val="157"/>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支持实现显示扫描结果，包括扫描进度、主机存活数、预计扫描时间、漏洞风险信息等，请提供功能截图。</w:t>
            </w:r>
          </w:p>
        </w:tc>
      </w:tr>
      <w:tr w:rsidR="00D45F1E" w:rsidRPr="00E10D97" w:rsidTr="00D45F1E">
        <w:trPr>
          <w:trHeight w:val="157"/>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提供多种报表类型，包括综述报表和主机报表，请提供功能截图。</w:t>
            </w:r>
          </w:p>
        </w:tc>
      </w:tr>
      <w:tr w:rsidR="00D45F1E" w:rsidRPr="00E10D97" w:rsidTr="00D45F1E">
        <w:trPr>
          <w:trHeight w:val="647"/>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提供灵活的报表自定义，可定制报表标题、封面logo、报表页眉和页脚、报表各章节显示内容，请提供功能截图。</w:t>
            </w:r>
          </w:p>
        </w:tc>
      </w:tr>
      <w:tr w:rsidR="00D45F1E" w:rsidRPr="00E10D97" w:rsidTr="00D45F1E">
        <w:trPr>
          <w:trHeight w:val="157"/>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val="restart"/>
            <w:shd w:val="clear" w:color="auto" w:fill="auto"/>
            <w:vAlign w:val="center"/>
          </w:tcPr>
          <w:p w:rsidR="00D45F1E" w:rsidRPr="00E10D97" w:rsidRDefault="00D45F1E" w:rsidP="00D45F1E">
            <w:pPr>
              <w:jc w:val="center"/>
              <w:rPr>
                <w:rFonts w:ascii="仿宋" w:eastAsia="仿宋" w:hAnsi="仿宋"/>
                <w:color w:val="000000"/>
                <w:kern w:val="0"/>
                <w:szCs w:val="21"/>
              </w:rPr>
            </w:pPr>
            <w:r w:rsidRPr="00E10D97">
              <w:rPr>
                <w:rFonts w:ascii="仿宋" w:eastAsia="仿宋" w:hAnsi="仿宋" w:hint="eastAsia"/>
                <w:color w:val="000000"/>
                <w:kern w:val="0"/>
                <w:szCs w:val="21"/>
              </w:rPr>
              <w:t>多权限用户管理</w:t>
            </w: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支持不同用户角色权限管理，区分系统管理员、普通用户、审计管理员等角色，不同管理员拥有不同的管理权限。请提供功能截图。</w:t>
            </w:r>
          </w:p>
        </w:tc>
      </w:tr>
      <w:tr w:rsidR="00D45F1E" w:rsidRPr="00E10D97" w:rsidTr="00D45F1E">
        <w:trPr>
          <w:trHeight w:val="712"/>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支持多用户分级权限管理，可为每个用户角色分配账号、任务级的权限分配、允许登录的IP范围和允许扫描的IP范围等, 请提供功能截图</w:t>
            </w:r>
          </w:p>
        </w:tc>
      </w:tr>
      <w:tr w:rsidR="00D45F1E" w:rsidRPr="00E10D97" w:rsidTr="00D45F1E">
        <w:trPr>
          <w:trHeight w:val="157"/>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提供审计功能，能够对登录日志、操作日志和异常报告进行记录和查询，请提供功能截图。</w:t>
            </w:r>
          </w:p>
        </w:tc>
      </w:tr>
      <w:tr w:rsidR="00D45F1E" w:rsidRPr="00E10D97" w:rsidTr="00D45F1E">
        <w:trPr>
          <w:trHeight w:val="360"/>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val="restart"/>
            <w:shd w:val="clear" w:color="auto" w:fill="auto"/>
            <w:vAlign w:val="center"/>
          </w:tcPr>
          <w:p w:rsidR="00D45F1E" w:rsidRPr="00E10D97" w:rsidRDefault="00D45F1E" w:rsidP="00D45F1E">
            <w:pPr>
              <w:jc w:val="center"/>
              <w:rPr>
                <w:rFonts w:ascii="仿宋" w:eastAsia="仿宋" w:hAnsi="仿宋"/>
                <w:color w:val="000000"/>
                <w:kern w:val="0"/>
                <w:szCs w:val="21"/>
              </w:rPr>
            </w:pPr>
            <w:r w:rsidRPr="00E10D97">
              <w:rPr>
                <w:rFonts w:ascii="仿宋" w:eastAsia="仿宋" w:hAnsi="仿宋" w:hint="eastAsia"/>
                <w:color w:val="000000"/>
                <w:kern w:val="0"/>
                <w:szCs w:val="21"/>
              </w:rPr>
              <w:t>二次开发接口和维护</w:t>
            </w: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kern w:val="0"/>
                <w:szCs w:val="21"/>
              </w:rPr>
            </w:pPr>
            <w:r w:rsidRPr="00E10D97">
              <w:rPr>
                <w:rFonts w:ascii="仿宋" w:eastAsia="仿宋" w:hAnsi="仿宋" w:hint="eastAsia"/>
                <w:color w:val="000000"/>
                <w:kern w:val="0"/>
                <w:szCs w:val="21"/>
              </w:rPr>
              <w:t>具备对外接口，支持安全运营平台或其它安全产品通过该接口下发扫描任务、获取检查结果。</w:t>
            </w:r>
          </w:p>
        </w:tc>
      </w:tr>
      <w:tr w:rsidR="00D45F1E" w:rsidRPr="00E10D97" w:rsidTr="00D45F1E">
        <w:trPr>
          <w:trHeight w:val="364"/>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kern w:val="0"/>
                <w:szCs w:val="21"/>
              </w:rPr>
            </w:pPr>
            <w:r w:rsidRPr="00E10D97">
              <w:rPr>
                <w:rFonts w:ascii="仿宋" w:eastAsia="仿宋" w:hAnsi="仿宋" w:hint="eastAsia"/>
                <w:color w:val="000000"/>
                <w:kern w:val="0"/>
                <w:szCs w:val="21"/>
              </w:rPr>
              <w:t>支持分布式大规模部署，可通过统一平台进行集中化管理。</w:t>
            </w:r>
          </w:p>
        </w:tc>
      </w:tr>
      <w:tr w:rsidR="00D45F1E" w:rsidRPr="00E10D97" w:rsidTr="00D45F1E">
        <w:trPr>
          <w:trHeight w:val="578"/>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提供备份恢复机制，能够对扫描结果、扫描模板、参数集等配置文件进行导出和导入操作；能够对系统创建还原点对系统进行备份和还原，请提供功能截图。</w:t>
            </w:r>
          </w:p>
        </w:tc>
      </w:tr>
      <w:tr w:rsidR="00D45F1E" w:rsidRPr="00E10D97" w:rsidTr="00D45F1E">
        <w:trPr>
          <w:trHeight w:val="578"/>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支持手动和自动升级。自动定时升级支持Http代理方式，立即升级支持一键式更新。请提供功能截图。</w:t>
            </w:r>
          </w:p>
        </w:tc>
      </w:tr>
      <w:tr w:rsidR="00D45F1E" w:rsidRPr="00E10D97" w:rsidTr="00D45F1E">
        <w:trPr>
          <w:trHeight w:val="350"/>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漏洞知识库至少每隔一周进行一次定期升级，请提供截图证明和链接。</w:t>
            </w:r>
          </w:p>
        </w:tc>
      </w:tr>
      <w:tr w:rsidR="00D45F1E" w:rsidRPr="00E10D97" w:rsidTr="00D45F1E">
        <w:trPr>
          <w:trHeight w:val="411"/>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753BDC" w:rsidP="00D45F1E">
            <w:pPr>
              <w:widowControl w:val="0"/>
              <w:numPr>
                <w:ilvl w:val="0"/>
                <w:numId w:val="2"/>
              </w:numPr>
              <w:jc w:val="both"/>
              <w:rPr>
                <w:rFonts w:ascii="仿宋" w:eastAsia="仿宋" w:hAnsi="仿宋"/>
                <w:color w:val="000000"/>
                <w:szCs w:val="21"/>
              </w:rPr>
            </w:pPr>
            <w:r>
              <w:rPr>
                <w:rFonts w:ascii="仿宋" w:eastAsia="仿宋" w:hAnsi="仿宋" w:hint="eastAsia"/>
                <w:color w:val="000000"/>
                <w:szCs w:val="21"/>
              </w:rPr>
              <w:t>具备应急漏洞响应能力，可在紧急漏洞爆发后第一时间提供检测插件。请提供截图</w:t>
            </w:r>
            <w:r w:rsidR="00D45F1E" w:rsidRPr="00E10D97">
              <w:rPr>
                <w:rFonts w:ascii="仿宋" w:eastAsia="仿宋" w:hAnsi="仿宋" w:hint="eastAsia"/>
                <w:color w:val="000000"/>
                <w:szCs w:val="21"/>
              </w:rPr>
              <w:t>。</w:t>
            </w:r>
          </w:p>
        </w:tc>
      </w:tr>
      <w:tr w:rsidR="00D45F1E" w:rsidRPr="00E10D97" w:rsidTr="00D45F1E">
        <w:trPr>
          <w:trHeight w:val="348"/>
        </w:trPr>
        <w:tc>
          <w:tcPr>
            <w:tcW w:w="817" w:type="dxa"/>
            <w:vMerge w:val="restart"/>
            <w:shd w:val="clear" w:color="auto" w:fill="auto"/>
            <w:vAlign w:val="center"/>
          </w:tcPr>
          <w:p w:rsidR="00D45F1E" w:rsidRPr="00E10D97" w:rsidRDefault="00D45F1E" w:rsidP="00D45F1E">
            <w:pPr>
              <w:rPr>
                <w:rFonts w:ascii="仿宋" w:eastAsia="仿宋" w:hAnsi="仿宋"/>
                <w:color w:val="000000"/>
                <w:szCs w:val="21"/>
              </w:rPr>
            </w:pPr>
            <w:r w:rsidRPr="00E10D97">
              <w:rPr>
                <w:rFonts w:ascii="仿宋" w:eastAsia="仿宋" w:hAnsi="仿宋" w:hint="eastAsia"/>
                <w:color w:val="000000"/>
                <w:szCs w:val="21"/>
              </w:rPr>
              <w:t>资质</w:t>
            </w:r>
          </w:p>
          <w:p w:rsidR="00D45F1E" w:rsidRPr="00E10D97" w:rsidRDefault="00D45F1E" w:rsidP="00D45F1E">
            <w:pPr>
              <w:rPr>
                <w:rFonts w:ascii="仿宋" w:eastAsia="仿宋" w:hAnsi="仿宋"/>
                <w:color w:val="000000"/>
                <w:szCs w:val="21"/>
              </w:rPr>
            </w:pPr>
            <w:r w:rsidRPr="00E10D97">
              <w:rPr>
                <w:rFonts w:ascii="仿宋" w:eastAsia="仿宋" w:hAnsi="仿宋" w:hint="eastAsia"/>
                <w:color w:val="000000"/>
                <w:szCs w:val="21"/>
              </w:rPr>
              <w:t>要求</w:t>
            </w:r>
          </w:p>
        </w:tc>
        <w:tc>
          <w:tcPr>
            <w:tcW w:w="992" w:type="dxa"/>
            <w:vMerge w:val="restart"/>
            <w:shd w:val="clear" w:color="auto" w:fill="auto"/>
            <w:vAlign w:val="center"/>
          </w:tcPr>
          <w:p w:rsidR="00E10D97" w:rsidRDefault="00D45F1E" w:rsidP="00D45F1E">
            <w:pPr>
              <w:jc w:val="center"/>
              <w:rPr>
                <w:rFonts w:ascii="仿宋" w:eastAsia="仿宋" w:hAnsi="仿宋"/>
                <w:color w:val="000000"/>
                <w:kern w:val="0"/>
                <w:szCs w:val="21"/>
              </w:rPr>
            </w:pPr>
            <w:r w:rsidRPr="00E10D97">
              <w:rPr>
                <w:rFonts w:ascii="仿宋" w:eastAsia="仿宋" w:hAnsi="仿宋" w:hint="eastAsia"/>
                <w:color w:val="000000"/>
                <w:kern w:val="0"/>
                <w:szCs w:val="21"/>
              </w:rPr>
              <w:t>产品</w:t>
            </w:r>
          </w:p>
          <w:p w:rsidR="00D45F1E" w:rsidRPr="00E10D97" w:rsidRDefault="00D45F1E" w:rsidP="00D45F1E">
            <w:pPr>
              <w:jc w:val="center"/>
              <w:rPr>
                <w:rFonts w:ascii="仿宋" w:eastAsia="仿宋" w:hAnsi="仿宋"/>
                <w:color w:val="000000"/>
                <w:kern w:val="0"/>
                <w:szCs w:val="21"/>
              </w:rPr>
            </w:pPr>
            <w:r w:rsidRPr="00E10D97">
              <w:rPr>
                <w:rFonts w:ascii="仿宋" w:eastAsia="仿宋" w:hAnsi="仿宋" w:hint="eastAsia"/>
                <w:color w:val="000000"/>
                <w:kern w:val="0"/>
                <w:szCs w:val="21"/>
              </w:rPr>
              <w:t>资质</w:t>
            </w:r>
          </w:p>
        </w:tc>
        <w:tc>
          <w:tcPr>
            <w:tcW w:w="6663" w:type="dxa"/>
            <w:shd w:val="clear" w:color="auto" w:fill="auto"/>
          </w:tcPr>
          <w:p w:rsidR="00D45F1E" w:rsidRPr="00E10D97" w:rsidRDefault="00E10D97" w:rsidP="00D45F1E">
            <w:pPr>
              <w:widowControl w:val="0"/>
              <w:numPr>
                <w:ilvl w:val="0"/>
                <w:numId w:val="2"/>
              </w:numPr>
              <w:jc w:val="both"/>
              <w:rPr>
                <w:rFonts w:ascii="仿宋" w:eastAsia="仿宋" w:hAnsi="仿宋"/>
                <w:color w:val="000000"/>
                <w:szCs w:val="21"/>
              </w:rPr>
            </w:pPr>
            <w:r>
              <w:rPr>
                <w:rFonts w:ascii="仿宋" w:eastAsia="仿宋" w:hAnsi="仿宋" w:hint="eastAsia"/>
                <w:color w:val="000000"/>
                <w:szCs w:val="21"/>
              </w:rPr>
              <w:t>产品应是被广泛应用的成熟产品，在国内市场具</w:t>
            </w:r>
            <w:r w:rsidR="00167578">
              <w:rPr>
                <w:rFonts w:ascii="仿宋" w:eastAsia="仿宋" w:hAnsi="仿宋" w:hint="eastAsia"/>
                <w:color w:val="000000"/>
                <w:szCs w:val="21"/>
              </w:rPr>
              <w:t>有较高</w:t>
            </w:r>
            <w:r w:rsidR="00D45F1E" w:rsidRPr="00E10D97">
              <w:rPr>
                <w:rFonts w:ascii="仿宋" w:eastAsia="仿宋" w:hAnsi="仿宋" w:hint="eastAsia"/>
                <w:color w:val="000000"/>
                <w:szCs w:val="21"/>
              </w:rPr>
              <w:t>市场份额</w:t>
            </w:r>
            <w:r w:rsidR="00077DFC" w:rsidRPr="00E10D97">
              <w:rPr>
                <w:rFonts w:ascii="仿宋" w:eastAsia="仿宋" w:hAnsi="仿宋" w:hint="eastAsia"/>
                <w:color w:val="000000"/>
                <w:szCs w:val="21"/>
              </w:rPr>
              <w:t>。</w:t>
            </w:r>
          </w:p>
        </w:tc>
      </w:tr>
      <w:tr w:rsidR="00D45F1E" w:rsidRPr="00E10D97" w:rsidTr="00D45F1E">
        <w:trPr>
          <w:trHeight w:val="578"/>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产品要求为国内开发，具备自主知识产权，并经过十五年以上应用检验，厂商应承诺产品的高度稳定性和可靠性。</w:t>
            </w:r>
          </w:p>
        </w:tc>
      </w:tr>
      <w:tr w:rsidR="00D45F1E" w:rsidRPr="00E10D97" w:rsidTr="00D45F1E">
        <w:trPr>
          <w:trHeight w:val="347"/>
        </w:trPr>
        <w:tc>
          <w:tcPr>
            <w:tcW w:w="817" w:type="dxa"/>
            <w:vMerge/>
            <w:shd w:val="clear" w:color="auto" w:fill="auto"/>
            <w:vAlign w:val="center"/>
          </w:tcPr>
          <w:p w:rsidR="00D45F1E" w:rsidRPr="00E10D97" w:rsidRDefault="00D45F1E" w:rsidP="00D45F1E">
            <w:pPr>
              <w:rPr>
                <w:rFonts w:ascii="仿宋" w:eastAsia="仿宋" w:hAnsi="仿宋"/>
                <w:color w:val="000000"/>
                <w:szCs w:val="21"/>
              </w:rPr>
            </w:pPr>
          </w:p>
        </w:tc>
        <w:tc>
          <w:tcPr>
            <w:tcW w:w="992" w:type="dxa"/>
            <w:vMerge/>
            <w:shd w:val="clear" w:color="auto" w:fill="auto"/>
            <w:vAlign w:val="center"/>
          </w:tcPr>
          <w:p w:rsidR="00D45F1E" w:rsidRPr="00E10D97" w:rsidRDefault="00D45F1E" w:rsidP="00D45F1E">
            <w:pPr>
              <w:jc w:val="center"/>
              <w:rPr>
                <w:rFonts w:ascii="仿宋" w:eastAsia="仿宋" w:hAnsi="仿宋"/>
                <w:color w:val="000000"/>
                <w:kern w:val="0"/>
                <w:szCs w:val="21"/>
              </w:rPr>
            </w:pPr>
          </w:p>
        </w:tc>
        <w:tc>
          <w:tcPr>
            <w:tcW w:w="6663" w:type="dxa"/>
            <w:shd w:val="clear" w:color="auto" w:fill="auto"/>
          </w:tcPr>
          <w:p w:rsidR="00D45F1E" w:rsidRPr="00E10D97" w:rsidRDefault="00D45F1E" w:rsidP="00D45F1E">
            <w:pPr>
              <w:widowControl w:val="0"/>
              <w:numPr>
                <w:ilvl w:val="0"/>
                <w:numId w:val="2"/>
              </w:numPr>
              <w:jc w:val="both"/>
              <w:rPr>
                <w:rFonts w:ascii="仿宋" w:eastAsia="仿宋" w:hAnsi="仿宋"/>
                <w:color w:val="000000"/>
                <w:szCs w:val="21"/>
              </w:rPr>
            </w:pPr>
            <w:r w:rsidRPr="00E10D97">
              <w:rPr>
                <w:rFonts w:ascii="仿宋" w:eastAsia="仿宋" w:hAnsi="仿宋" w:hint="eastAsia"/>
                <w:color w:val="000000"/>
                <w:szCs w:val="21"/>
              </w:rPr>
              <w:t>公安部颁发的《计算机信息系统安全专用产品销售许可证(增强级)》</w:t>
            </w:r>
          </w:p>
        </w:tc>
      </w:tr>
      <w:bookmarkEnd w:id="0"/>
    </w:tbl>
    <w:p w:rsidR="00BA0252" w:rsidRDefault="00BA0252" w:rsidP="00E10D97">
      <w:pPr>
        <w:rPr>
          <w:rFonts w:ascii="黑体" w:eastAsia="黑体" w:hAnsi="黑体"/>
          <w:color w:val="000000"/>
          <w:sz w:val="30"/>
          <w:szCs w:val="30"/>
        </w:rPr>
      </w:pPr>
    </w:p>
    <w:p w:rsidR="00E43F18" w:rsidRDefault="00421416" w:rsidP="00E10D97">
      <w:pPr>
        <w:rPr>
          <w:rFonts w:ascii="黑体" w:eastAsia="黑体" w:hAnsi="黑体"/>
          <w:color w:val="000000"/>
          <w:sz w:val="30"/>
          <w:szCs w:val="30"/>
        </w:rPr>
      </w:pPr>
      <w:bookmarkStart w:id="1" w:name="_GoBack"/>
      <w:bookmarkEnd w:id="1"/>
      <w:r>
        <w:rPr>
          <w:rFonts w:ascii="黑体" w:eastAsia="黑体" w:hAnsi="黑体" w:hint="eastAsia"/>
          <w:color w:val="000000"/>
          <w:sz w:val="30"/>
          <w:szCs w:val="30"/>
        </w:rPr>
        <w:lastRenderedPageBreak/>
        <w:t>三、供应商资格要求</w:t>
      </w:r>
    </w:p>
    <w:p w:rsidR="00E43F18" w:rsidRDefault="00421416">
      <w:pPr>
        <w:ind w:firstLineChars="200" w:firstLine="600"/>
        <w:rPr>
          <w:rFonts w:ascii="仿宋_GB2312" w:eastAsia="仿宋_GB2312" w:hAnsi="仿宋_GB2312"/>
          <w:sz w:val="30"/>
          <w:szCs w:val="30"/>
        </w:rPr>
      </w:pPr>
      <w:r>
        <w:rPr>
          <w:rFonts w:ascii="仿宋_GB2312" w:eastAsia="仿宋_GB2312" w:hAnsi="仿宋_GB2312" w:hint="eastAsia"/>
          <w:sz w:val="30"/>
          <w:szCs w:val="30"/>
        </w:rPr>
        <w:t>1</w:t>
      </w:r>
      <w:r w:rsidR="00553252">
        <w:rPr>
          <w:rFonts w:ascii="仿宋_GB2312" w:eastAsia="仿宋_GB2312" w:hAnsi="仿宋_GB2312" w:hint="eastAsia"/>
          <w:sz w:val="30"/>
          <w:szCs w:val="30"/>
        </w:rPr>
        <w:t>.</w:t>
      </w:r>
      <w:r>
        <w:rPr>
          <w:rFonts w:ascii="仿宋_GB2312" w:eastAsia="仿宋_GB2312" w:hAnsi="仿宋_GB2312" w:hint="eastAsia"/>
          <w:sz w:val="30"/>
          <w:szCs w:val="30"/>
        </w:rPr>
        <w:t xml:space="preserve">中华人民共和国境内注册且具有独立法人资格； </w:t>
      </w:r>
    </w:p>
    <w:p w:rsidR="00E43F18" w:rsidRDefault="00421416">
      <w:pPr>
        <w:pStyle w:val="ad"/>
        <w:adjustRightInd w:val="0"/>
        <w:spacing w:line="500" w:lineRule="exact"/>
        <w:ind w:firstLine="600"/>
        <w:rPr>
          <w:rFonts w:ascii="仿宋_GB2312" w:eastAsia="仿宋_GB2312" w:hAnsi="仿宋_GB2312"/>
          <w:sz w:val="30"/>
          <w:szCs w:val="30"/>
        </w:rPr>
      </w:pPr>
      <w:r>
        <w:rPr>
          <w:rFonts w:ascii="仿宋_GB2312" w:eastAsia="仿宋_GB2312" w:hAnsi="仿宋_GB2312" w:hint="eastAsia"/>
          <w:sz w:val="30"/>
          <w:szCs w:val="30"/>
        </w:rPr>
        <w:t>2</w:t>
      </w:r>
      <w:r w:rsidR="00553252">
        <w:rPr>
          <w:rFonts w:ascii="仿宋_GB2312" w:eastAsia="仿宋_GB2312" w:hAnsi="仿宋_GB2312" w:hint="eastAsia"/>
          <w:sz w:val="30"/>
          <w:szCs w:val="30"/>
        </w:rPr>
        <w:t>.</w:t>
      </w:r>
      <w:r w:rsidR="00471F4D">
        <w:rPr>
          <w:rFonts w:ascii="仿宋_GB2312" w:eastAsia="仿宋_GB2312" w:hAnsi="仿宋_GB2312" w:hint="eastAsia"/>
          <w:sz w:val="30"/>
          <w:szCs w:val="30"/>
        </w:rPr>
        <w:t>本项目不接受联合体投标、不允许分包。</w:t>
      </w:r>
    </w:p>
    <w:p w:rsidR="00E43F18" w:rsidRDefault="00421416" w:rsidP="00870588">
      <w:pPr>
        <w:pStyle w:val="ad"/>
        <w:adjustRightInd w:val="0"/>
        <w:spacing w:line="360" w:lineRule="auto"/>
        <w:ind w:firstLineChars="0" w:firstLine="0"/>
        <w:rPr>
          <w:rFonts w:ascii="黑体" w:eastAsia="黑体" w:hAnsi="黑体"/>
          <w:color w:val="000000"/>
          <w:sz w:val="30"/>
          <w:szCs w:val="30"/>
        </w:rPr>
      </w:pPr>
      <w:r>
        <w:rPr>
          <w:rFonts w:ascii="黑体" w:eastAsia="黑体" w:hAnsi="黑体" w:hint="eastAsia"/>
          <w:color w:val="000000"/>
          <w:sz w:val="30"/>
          <w:szCs w:val="30"/>
        </w:rPr>
        <w:t>四、采购方式及评标方法</w:t>
      </w:r>
    </w:p>
    <w:p w:rsidR="00E43F18" w:rsidRDefault="00F11634">
      <w:pPr>
        <w:pStyle w:val="ad"/>
        <w:adjustRightInd w:val="0"/>
        <w:spacing w:line="500" w:lineRule="exact"/>
        <w:ind w:firstLine="600"/>
        <w:rPr>
          <w:rFonts w:ascii="仿宋_GB2312" w:eastAsia="仿宋_GB2312" w:hAnsi="仿宋"/>
          <w:color w:val="000000"/>
          <w:sz w:val="30"/>
          <w:szCs w:val="30"/>
        </w:rPr>
      </w:pPr>
      <w:r>
        <w:rPr>
          <w:rFonts w:ascii="仿宋_GB2312" w:eastAsia="仿宋_GB2312" w:hAnsi="仿宋" w:hint="eastAsia"/>
          <w:color w:val="000000"/>
          <w:sz w:val="30"/>
          <w:szCs w:val="30"/>
        </w:rPr>
        <w:t>采用询</w:t>
      </w:r>
      <w:r w:rsidR="007974D7">
        <w:rPr>
          <w:rFonts w:ascii="仿宋_GB2312" w:eastAsia="仿宋_GB2312" w:hAnsi="仿宋" w:hint="eastAsia"/>
          <w:color w:val="000000"/>
          <w:sz w:val="30"/>
          <w:szCs w:val="30"/>
        </w:rPr>
        <w:t>价</w:t>
      </w:r>
      <w:r w:rsidR="00421416">
        <w:rPr>
          <w:rFonts w:ascii="仿宋_GB2312" w:eastAsia="仿宋_GB2312" w:hAnsi="仿宋" w:hint="eastAsia"/>
          <w:color w:val="000000"/>
          <w:sz w:val="30"/>
          <w:szCs w:val="30"/>
        </w:rPr>
        <w:t>方式采购</w:t>
      </w:r>
      <w:r w:rsidR="00E6059C">
        <w:rPr>
          <w:rFonts w:ascii="仿宋_GB2312" w:eastAsia="仿宋_GB2312" w:hAnsi="仿宋" w:hint="eastAsia"/>
          <w:color w:val="000000"/>
          <w:sz w:val="30"/>
          <w:szCs w:val="30"/>
        </w:rPr>
        <w:t>，以最低价法进行评标</w:t>
      </w:r>
      <w:r w:rsidR="00421416">
        <w:rPr>
          <w:rFonts w:ascii="仿宋_GB2312" w:eastAsia="仿宋_GB2312" w:hAnsi="仿宋" w:hint="eastAsia"/>
          <w:color w:val="000000"/>
          <w:sz w:val="30"/>
          <w:szCs w:val="30"/>
        </w:rPr>
        <w:t>。</w:t>
      </w:r>
    </w:p>
    <w:p w:rsidR="00E43F18" w:rsidRDefault="00421416" w:rsidP="00870588">
      <w:pPr>
        <w:pStyle w:val="ad"/>
        <w:adjustRightInd w:val="0"/>
        <w:spacing w:line="360" w:lineRule="auto"/>
        <w:ind w:firstLineChars="0" w:firstLine="0"/>
        <w:rPr>
          <w:rFonts w:ascii="黑体" w:eastAsia="黑体" w:hAnsi="黑体"/>
          <w:color w:val="000000"/>
          <w:sz w:val="30"/>
          <w:szCs w:val="30"/>
        </w:rPr>
      </w:pPr>
      <w:r>
        <w:rPr>
          <w:rFonts w:ascii="黑体" w:eastAsia="黑体" w:hAnsi="黑体" w:hint="eastAsia"/>
          <w:color w:val="000000"/>
          <w:sz w:val="30"/>
          <w:szCs w:val="30"/>
        </w:rPr>
        <w:t>五、商务需求</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（一）交货/完工期：合同签定后</w:t>
      </w:r>
      <w:r>
        <w:rPr>
          <w:rFonts w:ascii="仿宋_GB2312" w:eastAsia="仿宋_GB2312" w:hAnsi="仿宋" w:hint="eastAsia"/>
          <w:color w:val="000000"/>
          <w:sz w:val="30"/>
          <w:szCs w:val="30"/>
          <w:u w:val="single"/>
        </w:rPr>
        <w:t xml:space="preserve"> </w:t>
      </w:r>
      <w:r w:rsidR="007974D7">
        <w:rPr>
          <w:rFonts w:ascii="仿宋_GB2312" w:eastAsia="仿宋_GB2312" w:hAnsi="仿宋"/>
          <w:color w:val="000000"/>
          <w:sz w:val="30"/>
          <w:szCs w:val="30"/>
          <w:u w:val="single"/>
        </w:rPr>
        <w:t>30</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天（日历日）内，交货期是指所有货物运抵现场安装调试完毕后交付用户验收的日期。</w:t>
      </w:r>
    </w:p>
    <w:p w:rsidR="00E43F18" w:rsidRDefault="00E65ACA"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交货地点：深圳市</w:t>
      </w:r>
      <w:r w:rsidR="00400C2B">
        <w:rPr>
          <w:rFonts w:ascii="仿宋_GB2312" w:eastAsia="仿宋_GB2312" w:hAnsi="仿宋" w:hint="eastAsia"/>
          <w:color w:val="000000"/>
          <w:sz w:val="30"/>
          <w:szCs w:val="30"/>
        </w:rPr>
        <w:t>福田区红荔西路8009号规划大厦</w:t>
      </w:r>
      <w:r w:rsidR="00421416">
        <w:rPr>
          <w:rFonts w:ascii="仿宋_GB2312" w:eastAsia="仿宋_GB2312" w:hAnsi="仿宋" w:hint="eastAsia"/>
          <w:color w:val="000000"/>
          <w:sz w:val="30"/>
          <w:szCs w:val="30"/>
        </w:rPr>
        <w:t>。</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（二）报价要求：</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1.本项目预算金额：人民币</w:t>
      </w:r>
      <w:r w:rsidR="00941A05">
        <w:rPr>
          <w:rFonts w:ascii="仿宋_GB2312" w:eastAsia="仿宋_GB2312" w:hAnsi="仿宋" w:hint="eastAsia"/>
          <w:color w:val="000000"/>
          <w:sz w:val="30"/>
          <w:szCs w:val="30"/>
          <w:u w:val="single"/>
        </w:rPr>
        <w:t xml:space="preserve"> 12</w:t>
      </w:r>
      <w:r>
        <w:rPr>
          <w:rFonts w:ascii="仿宋_GB2312" w:eastAsia="仿宋_GB2312" w:hAnsi="仿宋"/>
          <w:color w:val="000000"/>
          <w:sz w:val="30"/>
          <w:szCs w:val="30"/>
          <w:u w:val="single"/>
        </w:rPr>
        <w:t>0000</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元，响应报价超过预算金额的视为无效响应。</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2.响应总价必须是完成该项目的一切费用总和，包括设备费、运输费、装卸费、保险费、技术培训费、设备安装费、调试费、售后服务费、国家规定的各项税费等。</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（三）付款方式：采购合同签订后支付合同总金额的</w:t>
      </w:r>
      <w:r>
        <w:rPr>
          <w:rFonts w:ascii="仿宋_GB2312" w:eastAsia="仿宋_GB2312" w:hAnsi="仿宋" w:hint="eastAsia"/>
          <w:color w:val="000000"/>
          <w:sz w:val="30"/>
          <w:szCs w:val="30"/>
          <w:u w:val="single"/>
        </w:rPr>
        <w:t xml:space="preserve"> </w:t>
      </w:r>
      <w:r>
        <w:rPr>
          <w:rFonts w:ascii="仿宋_GB2312" w:eastAsia="仿宋_GB2312" w:hAnsi="仿宋"/>
          <w:color w:val="000000"/>
          <w:sz w:val="30"/>
          <w:szCs w:val="30"/>
          <w:u w:val="single"/>
        </w:rPr>
        <w:t>50</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%，货到安装调试完成后并经用户验收合格后10个工作日内支付合同总金额的</w:t>
      </w:r>
      <w:r>
        <w:rPr>
          <w:rFonts w:ascii="仿宋_GB2312" w:eastAsia="仿宋_GB2312" w:hAnsi="仿宋" w:hint="eastAsia"/>
          <w:color w:val="000000"/>
          <w:sz w:val="30"/>
          <w:szCs w:val="30"/>
          <w:u w:val="single"/>
        </w:rPr>
        <w:t xml:space="preserve"> </w:t>
      </w:r>
      <w:r>
        <w:rPr>
          <w:rFonts w:ascii="仿宋_GB2312" w:eastAsia="仿宋_GB2312" w:hAnsi="仿宋"/>
          <w:color w:val="000000"/>
          <w:sz w:val="30"/>
          <w:szCs w:val="30"/>
          <w:u w:val="single"/>
        </w:rPr>
        <w:t>50</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w:t>
      </w:r>
    </w:p>
    <w:p w:rsidR="00E43F18" w:rsidRDefault="00400C2B"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（四</w:t>
      </w:r>
      <w:r w:rsidR="00421416">
        <w:rPr>
          <w:rFonts w:ascii="仿宋_GB2312" w:eastAsia="仿宋_GB2312" w:hAnsi="仿宋" w:hint="eastAsia"/>
          <w:color w:val="000000"/>
          <w:sz w:val="30"/>
          <w:szCs w:val="30"/>
        </w:rPr>
        <w:t>）货物运输及包装方式要求：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p w:rsidR="00E43F18" w:rsidRDefault="00400C2B"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（五</w:t>
      </w:r>
      <w:r w:rsidR="00421416">
        <w:rPr>
          <w:rFonts w:ascii="仿宋_GB2312" w:eastAsia="仿宋_GB2312" w:hAnsi="仿宋" w:hint="eastAsia"/>
          <w:color w:val="000000"/>
          <w:sz w:val="30"/>
          <w:szCs w:val="30"/>
        </w:rPr>
        <w:t>）安装、调试及验收方式：</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1.中标供应商应当派有经验的技术人员到现场进行安装、调试，直到设备正常使用。</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2.由采购人按合同和采购文件、响应文件约定的要求和标准及中华人民共和国现行的验收规范和评定标准进行交货验收。</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3.验收要求：货物必须满足以下条件后方可被用户方接受：（1）设备全新,外观无伤痕变形或明显修饰痕迹。（2）必须符合有关国标的规定。响应文件提供的技术数据经实测证实是真实的。检验及质量保证期内达到的性能指标与要求一致，达到或优于相应标准。（3）技术文件资料、备件等已按规定数量移交完毕。（4）按照采购文件要求及响应文件提供的技术参数验收必须合格。（5）在货物安装调试合格后，所有技术指标达到技术规范书要求，经验收合格后，双方共同签署验收报告。</w:t>
      </w:r>
    </w:p>
    <w:p w:rsidR="00E43F18" w:rsidRDefault="00400C2B"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（六</w:t>
      </w:r>
      <w:r w:rsidR="00421416">
        <w:rPr>
          <w:rFonts w:ascii="仿宋_GB2312" w:eastAsia="仿宋_GB2312" w:hAnsi="仿宋" w:hint="eastAsia"/>
          <w:color w:val="000000"/>
          <w:sz w:val="30"/>
          <w:szCs w:val="30"/>
        </w:rPr>
        <w:t>）售后服务要求：</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hint="eastAsia"/>
          <w:bCs/>
          <w:color w:val="000000"/>
          <w:sz w:val="30"/>
          <w:szCs w:val="30"/>
        </w:rPr>
        <w:t>服务期限为</w:t>
      </w:r>
      <w:r>
        <w:rPr>
          <w:rFonts w:ascii="仿宋_GB2312" w:eastAsia="仿宋_GB2312" w:hAnsi="仿宋" w:hint="eastAsia"/>
          <w:bCs/>
          <w:color w:val="000000"/>
          <w:sz w:val="30"/>
          <w:szCs w:val="30"/>
          <w:u w:val="single"/>
        </w:rPr>
        <w:t xml:space="preserve"> </w:t>
      </w:r>
      <w:r w:rsidR="007974D7">
        <w:rPr>
          <w:rFonts w:ascii="仿宋_GB2312" w:eastAsia="仿宋_GB2312" w:hAnsi="仿宋" w:hint="eastAsia"/>
          <w:bCs/>
          <w:color w:val="000000"/>
          <w:sz w:val="30"/>
          <w:szCs w:val="30"/>
          <w:u w:val="single"/>
        </w:rPr>
        <w:t>三</w:t>
      </w:r>
      <w:r>
        <w:rPr>
          <w:rFonts w:ascii="仿宋_GB2312" w:eastAsia="仿宋_GB2312" w:hAnsi="仿宋" w:hint="eastAsia"/>
          <w:bCs/>
          <w:color w:val="000000"/>
          <w:sz w:val="30"/>
          <w:szCs w:val="30"/>
          <w:u w:val="single"/>
        </w:rPr>
        <w:t xml:space="preserve"> </w:t>
      </w:r>
      <w:r>
        <w:rPr>
          <w:rFonts w:ascii="仿宋_GB2312" w:eastAsia="仿宋_GB2312" w:hAnsi="仿宋" w:hint="eastAsia"/>
          <w:bCs/>
          <w:color w:val="000000"/>
          <w:sz w:val="30"/>
          <w:szCs w:val="30"/>
        </w:rPr>
        <w:t>年</w:t>
      </w:r>
      <w:r>
        <w:rPr>
          <w:rFonts w:ascii="仿宋_GB2312" w:eastAsia="仿宋_GB2312" w:hAnsi="仿宋" w:hint="eastAsia"/>
          <w:color w:val="000000"/>
          <w:sz w:val="30"/>
          <w:szCs w:val="30"/>
        </w:rPr>
        <w:t>。在此期间，如遇与所供产品有关的问题在接用户通知后1小时内响应，若远程不能解决问题，4小时内应赶到现场提供免费服务。</w:t>
      </w:r>
    </w:p>
    <w:p w:rsidR="00F17773" w:rsidRDefault="00F17773"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2.</w:t>
      </w:r>
      <w:r w:rsidRPr="00F17773">
        <w:rPr>
          <w:rFonts w:ascii="仿宋_GB2312" w:eastAsia="仿宋_GB2312" w:hAnsi="仿宋"/>
          <w:color w:val="000000"/>
          <w:sz w:val="30"/>
          <w:szCs w:val="30"/>
        </w:rPr>
        <w:t>设备免费保修</w:t>
      </w:r>
      <w:r w:rsidR="007974D7">
        <w:rPr>
          <w:rFonts w:ascii="仿宋_GB2312" w:eastAsia="仿宋_GB2312" w:hAnsi="仿宋" w:hint="eastAsia"/>
          <w:color w:val="000000"/>
          <w:sz w:val="30"/>
          <w:szCs w:val="30"/>
        </w:rPr>
        <w:t>三</w:t>
      </w:r>
      <w:r w:rsidR="00863C6B">
        <w:rPr>
          <w:rFonts w:ascii="仿宋_GB2312" w:eastAsia="仿宋_GB2312" w:hAnsi="仿宋"/>
          <w:color w:val="000000"/>
          <w:sz w:val="30"/>
          <w:szCs w:val="30"/>
        </w:rPr>
        <w:t>年，</w:t>
      </w:r>
      <w:r w:rsidRPr="00F17773">
        <w:rPr>
          <w:rFonts w:ascii="仿宋_GB2312" w:eastAsia="仿宋_GB2312" w:hAnsi="仿宋"/>
          <w:color w:val="000000"/>
          <w:sz w:val="30"/>
          <w:szCs w:val="30"/>
        </w:rPr>
        <w:t>提供</w:t>
      </w:r>
      <w:r w:rsidR="007974D7">
        <w:rPr>
          <w:rFonts w:ascii="仿宋_GB2312" w:eastAsia="仿宋_GB2312" w:hAnsi="仿宋" w:hint="eastAsia"/>
          <w:color w:val="000000"/>
          <w:sz w:val="30"/>
          <w:szCs w:val="30"/>
        </w:rPr>
        <w:t>三</w:t>
      </w:r>
      <w:r w:rsidRPr="00F17773">
        <w:rPr>
          <w:rFonts w:ascii="仿宋_GB2312" w:eastAsia="仿宋_GB2312" w:hAnsi="仿宋"/>
          <w:color w:val="000000"/>
          <w:sz w:val="30"/>
          <w:szCs w:val="30"/>
        </w:rPr>
        <w:t>年的</w:t>
      </w:r>
      <w:r w:rsidR="00863C6B">
        <w:rPr>
          <w:rFonts w:ascii="仿宋_GB2312" w:eastAsia="仿宋_GB2312" w:hAnsi="仿宋" w:hint="eastAsia"/>
          <w:color w:val="000000"/>
          <w:sz w:val="30"/>
          <w:szCs w:val="30"/>
        </w:rPr>
        <w:t>免费</w:t>
      </w:r>
      <w:r w:rsidRPr="00F17773">
        <w:rPr>
          <w:rFonts w:ascii="仿宋_GB2312" w:eastAsia="仿宋_GB2312" w:hAnsi="仿宋"/>
          <w:color w:val="000000"/>
          <w:sz w:val="30"/>
          <w:szCs w:val="30"/>
        </w:rPr>
        <w:t>升级服务，提供</w:t>
      </w:r>
      <w:r w:rsidR="007974D7">
        <w:rPr>
          <w:rFonts w:ascii="仿宋_GB2312" w:eastAsia="仿宋_GB2312" w:hAnsi="仿宋" w:hint="eastAsia"/>
          <w:color w:val="000000"/>
          <w:sz w:val="30"/>
          <w:szCs w:val="30"/>
        </w:rPr>
        <w:t>三</w:t>
      </w:r>
      <w:r w:rsidRPr="00F17773">
        <w:rPr>
          <w:rFonts w:ascii="仿宋_GB2312" w:eastAsia="仿宋_GB2312" w:hAnsi="仿宋"/>
          <w:color w:val="000000"/>
          <w:sz w:val="30"/>
          <w:szCs w:val="30"/>
        </w:rPr>
        <w:t>年的免费技术支持协助服务，时间自最终验收合格之日起。</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 xml:space="preserve">2.中标供应商应提供售后服务队伍名称、资质、人员配备、联系地址、电话等详细资料，以及书面提出用户人员操作培训、长期保修、维护服务和今后技术支持的措施计划和承诺。 </w:t>
      </w:r>
    </w:p>
    <w:p w:rsidR="00400C2B"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3.</w:t>
      </w:r>
      <w:r w:rsidR="00400C2B" w:rsidRPr="00400C2B">
        <w:rPr>
          <w:rFonts w:ascii="仿宋_GB2312" w:eastAsia="仿宋_GB2312" w:hAnsi="仿宋" w:hint="eastAsia"/>
          <w:color w:val="000000"/>
          <w:sz w:val="30"/>
          <w:szCs w:val="30"/>
        </w:rPr>
        <w:t xml:space="preserve"> 中标供应商</w:t>
      </w:r>
      <w:r w:rsidR="00400C2B" w:rsidRPr="00400C2B">
        <w:rPr>
          <w:rFonts w:ascii="仿宋_GB2312" w:eastAsia="仿宋_GB2312" w:hAnsi="仿宋"/>
          <w:color w:val="000000"/>
          <w:sz w:val="30"/>
          <w:szCs w:val="30"/>
        </w:rPr>
        <w:t>须按照</w:t>
      </w:r>
      <w:r w:rsidR="00400C2B" w:rsidRPr="00400C2B">
        <w:rPr>
          <w:rFonts w:ascii="仿宋_GB2312" w:eastAsia="仿宋_GB2312" w:hAnsi="仿宋" w:hint="eastAsia"/>
          <w:color w:val="000000"/>
          <w:sz w:val="30"/>
          <w:szCs w:val="30"/>
        </w:rPr>
        <w:t>采购人</w:t>
      </w:r>
      <w:r w:rsidR="00400C2B" w:rsidRPr="00400C2B">
        <w:rPr>
          <w:rFonts w:ascii="仿宋_GB2312" w:eastAsia="仿宋_GB2312" w:hAnsi="仿宋"/>
          <w:color w:val="000000"/>
          <w:sz w:val="30"/>
          <w:szCs w:val="30"/>
        </w:rPr>
        <w:t>要求免费提供相关操作及简单故障处理培训。</w:t>
      </w:r>
    </w:p>
    <w:p w:rsidR="00400C2B" w:rsidRDefault="00400C2B"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4.</w:t>
      </w:r>
      <w:r w:rsidR="00F17773" w:rsidRPr="00F17773">
        <w:rPr>
          <w:rFonts w:ascii="仿宋" w:eastAsia="仿宋" w:hAnsi="仿宋" w:cs="宋体" w:hint="eastAsia"/>
          <w:kern w:val="0"/>
          <w:sz w:val="24"/>
          <w:szCs w:val="24"/>
        </w:rPr>
        <w:t xml:space="preserve"> </w:t>
      </w:r>
      <w:r w:rsidR="00F17773" w:rsidRPr="00F17773">
        <w:rPr>
          <w:rFonts w:ascii="仿宋_GB2312" w:eastAsia="仿宋_GB2312" w:hAnsi="仿宋" w:hint="eastAsia"/>
          <w:color w:val="000000"/>
          <w:sz w:val="30"/>
          <w:szCs w:val="30"/>
        </w:rPr>
        <w:t>在维保期内，中标方派工程师到设备现场进</w:t>
      </w:r>
      <w:r w:rsidR="00EB1048">
        <w:rPr>
          <w:rFonts w:ascii="仿宋_GB2312" w:eastAsia="仿宋_GB2312" w:hAnsi="仿宋" w:hint="eastAsia"/>
          <w:color w:val="000000"/>
          <w:sz w:val="30"/>
          <w:szCs w:val="30"/>
        </w:rPr>
        <w:t>行巡检，了解设备运行健康状况，提前排除故障隐患，巡检完毕由采购人</w:t>
      </w:r>
      <w:r w:rsidR="00F17773" w:rsidRPr="00F17773">
        <w:rPr>
          <w:rFonts w:ascii="仿宋_GB2312" w:eastAsia="仿宋_GB2312" w:hAnsi="仿宋" w:hint="eastAsia"/>
          <w:color w:val="000000"/>
          <w:sz w:val="30"/>
          <w:szCs w:val="30"/>
        </w:rPr>
        <w:t>签字确认。</w:t>
      </w:r>
    </w:p>
    <w:p w:rsidR="00400C2B" w:rsidRPr="00400C2B" w:rsidRDefault="00F17773" w:rsidP="00400C2B">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lastRenderedPageBreak/>
        <w:t>5.</w:t>
      </w:r>
      <w:r w:rsidR="00421416">
        <w:rPr>
          <w:rFonts w:ascii="仿宋_GB2312" w:eastAsia="仿宋_GB2312" w:hAnsi="仿宋" w:hint="eastAsia"/>
          <w:color w:val="000000"/>
          <w:sz w:val="30"/>
          <w:szCs w:val="30"/>
        </w:rPr>
        <w:t>在保质期满以后，中标供应商为此设备应以优惠价格终生提供保障其正常运行的配件和维护并能提供送货上门服务（以设备正常使用年限为限）。</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w:t>
      </w:r>
      <w:r w:rsidR="00504435">
        <w:rPr>
          <w:rFonts w:ascii="仿宋_GB2312" w:eastAsia="仿宋_GB2312" w:hAnsi="仿宋" w:hint="eastAsia"/>
          <w:color w:val="000000"/>
          <w:sz w:val="30"/>
          <w:szCs w:val="30"/>
        </w:rPr>
        <w:t>七</w:t>
      </w:r>
      <w:r>
        <w:rPr>
          <w:rFonts w:ascii="仿宋_GB2312" w:eastAsia="仿宋_GB2312" w:hAnsi="仿宋" w:hint="eastAsia"/>
          <w:color w:val="000000"/>
          <w:sz w:val="30"/>
          <w:szCs w:val="30"/>
        </w:rPr>
        <w:t>）备件备品要求：</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1.在质保期内，中标供应商应无偿并迅速更换由于元件缺陷及制造工艺等问题而发生故障的产品。</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2.保质期满以后，中标供应商应按其在深圳地区同类产品的优惠价格提供保修服务。</w:t>
      </w:r>
    </w:p>
    <w:p w:rsidR="00E43F18" w:rsidRDefault="00504435"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（八</w:t>
      </w:r>
      <w:r w:rsidR="00421416">
        <w:rPr>
          <w:rFonts w:ascii="仿宋_GB2312" w:eastAsia="仿宋_GB2312" w:hAnsi="仿宋" w:hint="eastAsia"/>
          <w:color w:val="000000"/>
          <w:sz w:val="30"/>
          <w:szCs w:val="30"/>
        </w:rPr>
        <w:t>）违约责任：</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color w:val="000000"/>
          <w:sz w:val="30"/>
          <w:szCs w:val="30"/>
        </w:rPr>
        <w:t>.</w:t>
      </w:r>
      <w:r>
        <w:rPr>
          <w:rFonts w:ascii="仿宋_GB2312" w:eastAsia="仿宋_GB2312" w:hAnsi="仿宋" w:hint="eastAsia"/>
          <w:color w:val="000000"/>
          <w:sz w:val="30"/>
          <w:szCs w:val="30"/>
        </w:rPr>
        <w:t>乙</w:t>
      </w:r>
      <w:r>
        <w:rPr>
          <w:rFonts w:ascii="仿宋_GB2312" w:eastAsia="仿宋_GB2312" w:hAnsi="仿宋"/>
          <w:color w:val="000000"/>
          <w:sz w:val="30"/>
          <w:szCs w:val="30"/>
        </w:rPr>
        <w:t>方逾期交付货物的，每逾期1天，乙方向甲方偿付逾期交货部分货款总额的</w:t>
      </w:r>
      <w:r>
        <w:rPr>
          <w:rFonts w:ascii="仿宋_GB2312" w:eastAsia="仿宋_GB2312" w:hAnsi="仿宋" w:hint="eastAsia"/>
          <w:color w:val="000000"/>
          <w:sz w:val="30"/>
          <w:szCs w:val="30"/>
        </w:rPr>
        <w:t>【3】</w:t>
      </w:r>
      <w:r>
        <w:rPr>
          <w:rFonts w:ascii="仿宋_GB2312" w:eastAsia="仿宋_GB2312" w:hAnsi="仿宋"/>
          <w:color w:val="000000"/>
          <w:sz w:val="30"/>
          <w:szCs w:val="30"/>
        </w:rPr>
        <w:t>‰</w:t>
      </w:r>
      <w:r>
        <w:rPr>
          <w:rFonts w:ascii="仿宋_GB2312" w:eastAsia="仿宋_GB2312" w:hAnsi="仿宋"/>
          <w:color w:val="000000"/>
          <w:sz w:val="30"/>
          <w:szCs w:val="30"/>
        </w:rPr>
        <w:t>的滞纳金</w:t>
      </w:r>
      <w:r>
        <w:rPr>
          <w:rFonts w:ascii="仿宋_GB2312" w:eastAsia="仿宋_GB2312" w:hAnsi="仿宋" w:hint="eastAsia"/>
          <w:color w:val="000000"/>
          <w:sz w:val="30"/>
          <w:szCs w:val="30"/>
        </w:rPr>
        <w:t>。如乙方逾期交货达</w:t>
      </w:r>
      <w:r>
        <w:rPr>
          <w:rFonts w:ascii="仿宋_GB2312" w:eastAsia="仿宋_GB2312" w:hAnsi="仿宋" w:hint="eastAsia"/>
          <w:color w:val="000000"/>
          <w:sz w:val="30"/>
          <w:szCs w:val="30"/>
          <w:u w:val="single"/>
        </w:rPr>
        <w:t xml:space="preserve"> </w:t>
      </w:r>
      <w:r>
        <w:rPr>
          <w:rFonts w:ascii="仿宋_GB2312" w:eastAsia="仿宋_GB2312" w:hAnsi="仿宋"/>
          <w:color w:val="000000"/>
          <w:sz w:val="30"/>
          <w:szCs w:val="30"/>
          <w:u w:val="single"/>
        </w:rPr>
        <w:t>60</w:t>
      </w:r>
      <w:r>
        <w:rPr>
          <w:rFonts w:ascii="仿宋_GB2312" w:eastAsia="仿宋_GB2312" w:hAnsi="仿宋" w:hint="eastAsia"/>
          <w:color w:val="000000"/>
          <w:sz w:val="30"/>
          <w:szCs w:val="30"/>
          <w:u w:val="single"/>
        </w:rPr>
        <w:t xml:space="preserve"> </w:t>
      </w:r>
      <w:r>
        <w:rPr>
          <w:rFonts w:ascii="仿宋_GB2312" w:eastAsia="仿宋_GB2312" w:hAnsi="仿宋" w:hint="eastAsia"/>
          <w:color w:val="000000"/>
          <w:sz w:val="30"/>
          <w:szCs w:val="30"/>
        </w:rPr>
        <w:t>天，甲方有权解除合同。</w:t>
      </w:r>
    </w:p>
    <w:p w:rsidR="00E43F18" w:rsidRDefault="00421416" w:rsidP="00553252">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2</w:t>
      </w:r>
      <w:r>
        <w:rPr>
          <w:rFonts w:ascii="仿宋_GB2312" w:eastAsia="仿宋_GB2312" w:hAnsi="仿宋"/>
          <w:color w:val="000000"/>
          <w:sz w:val="30"/>
          <w:szCs w:val="30"/>
        </w:rPr>
        <w:t>.</w:t>
      </w:r>
      <w:r>
        <w:rPr>
          <w:rFonts w:ascii="宋体" w:hAnsi="宋体" w:hint="eastAsia"/>
          <w:szCs w:val="21"/>
        </w:rPr>
        <w:t xml:space="preserve"> </w:t>
      </w:r>
      <w:r>
        <w:rPr>
          <w:rFonts w:ascii="仿宋_GB2312" w:eastAsia="仿宋_GB2312" w:hAnsi="仿宋" w:hint="eastAsia"/>
          <w:color w:val="000000"/>
          <w:sz w:val="30"/>
          <w:szCs w:val="30"/>
        </w:rPr>
        <w:t>乙方所交付的货物品种、型号、规格、产品功能不符合合同规定的，甲方有权拒收。甲方拒收的，乙方应向甲方支付货款总额【</w:t>
      </w:r>
      <w:r>
        <w:rPr>
          <w:rFonts w:ascii="仿宋_GB2312" w:eastAsia="仿宋_GB2312" w:hAnsi="仿宋"/>
          <w:color w:val="000000"/>
          <w:sz w:val="30"/>
          <w:szCs w:val="30"/>
        </w:rPr>
        <w:t>20</w:t>
      </w:r>
      <w:r>
        <w:rPr>
          <w:rFonts w:ascii="仿宋_GB2312" w:eastAsia="仿宋_GB2312" w:hAnsi="仿宋" w:hint="eastAsia"/>
          <w:color w:val="000000"/>
          <w:sz w:val="30"/>
          <w:szCs w:val="30"/>
        </w:rPr>
        <w:t>】%的违约金。</w:t>
      </w:r>
    </w:p>
    <w:p w:rsidR="00E43F18" w:rsidRPr="00870588" w:rsidRDefault="00421416" w:rsidP="00870588">
      <w:pPr>
        <w:pStyle w:val="ad"/>
        <w:adjustRightInd w:val="0"/>
        <w:spacing w:line="500" w:lineRule="exact"/>
        <w:ind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ascii="仿宋_GB2312" w:eastAsia="仿宋_GB2312" w:hAnsi="仿宋"/>
          <w:color w:val="000000"/>
          <w:sz w:val="30"/>
          <w:szCs w:val="30"/>
        </w:rPr>
        <w:t>.</w:t>
      </w:r>
      <w:r>
        <w:rPr>
          <w:rFonts w:ascii="仿宋_GB2312" w:eastAsia="仿宋_GB2312" w:hAnsi="仿宋" w:hint="eastAsia"/>
          <w:color w:val="000000"/>
          <w:sz w:val="30"/>
          <w:szCs w:val="30"/>
        </w:rPr>
        <w:t>甲方无正当理由拒收货物、拒付货物款的，由甲方向乙方偿付合同总价的【</w:t>
      </w:r>
      <w:r>
        <w:rPr>
          <w:rFonts w:ascii="仿宋_GB2312" w:eastAsia="仿宋_GB2312" w:hAnsi="仿宋"/>
          <w:color w:val="000000"/>
          <w:sz w:val="30"/>
          <w:szCs w:val="30"/>
        </w:rPr>
        <w:t>20</w:t>
      </w:r>
      <w:r>
        <w:rPr>
          <w:rFonts w:ascii="仿宋_GB2312" w:eastAsia="仿宋_GB2312" w:hAnsi="仿宋" w:hint="eastAsia"/>
          <w:color w:val="000000"/>
          <w:sz w:val="30"/>
          <w:szCs w:val="30"/>
        </w:rPr>
        <w:t>】%违约金。</w:t>
      </w:r>
    </w:p>
    <w:sectPr w:rsidR="00E43F18" w:rsidRPr="008705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98" w:rsidRDefault="00525798" w:rsidP="00553252">
      <w:r>
        <w:separator/>
      </w:r>
    </w:p>
  </w:endnote>
  <w:endnote w:type="continuationSeparator" w:id="0">
    <w:p w:rsidR="00525798" w:rsidRDefault="00525798" w:rsidP="005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98" w:rsidRDefault="00525798" w:rsidP="00553252">
      <w:r>
        <w:separator/>
      </w:r>
    </w:p>
  </w:footnote>
  <w:footnote w:type="continuationSeparator" w:id="0">
    <w:p w:rsidR="00525798" w:rsidRDefault="00525798" w:rsidP="005532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501F"/>
    <w:multiLevelType w:val="multilevel"/>
    <w:tmpl w:val="2BA7501F"/>
    <w:lvl w:ilvl="0">
      <w:start w:val="1"/>
      <w:numFmt w:val="decimal"/>
      <w:lvlText w:val="%1."/>
      <w:lvlJc w:val="left"/>
      <w:pPr>
        <w:tabs>
          <w:tab w:val="left" w:pos="680"/>
        </w:tabs>
        <w:ind w:left="680" w:hanging="680"/>
      </w:pPr>
      <w:rPr>
        <w:rFonts w:hint="eastAsia"/>
      </w:rPr>
    </w:lvl>
    <w:lvl w:ilvl="1">
      <w:start w:val="1"/>
      <w:numFmt w:val="decimal"/>
      <w:lvlText w:val="%1.%2."/>
      <w:lvlJc w:val="left"/>
      <w:pPr>
        <w:tabs>
          <w:tab w:val="left" w:pos="737"/>
        </w:tabs>
        <w:ind w:left="737" w:hanging="73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4E891D08"/>
    <w:multiLevelType w:val="hybridMultilevel"/>
    <w:tmpl w:val="BF2456A0"/>
    <w:lvl w:ilvl="0" w:tplc="CC961918">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4D"/>
    <w:rsid w:val="00021F8A"/>
    <w:rsid w:val="000347FC"/>
    <w:rsid w:val="00077DFC"/>
    <w:rsid w:val="00086273"/>
    <w:rsid w:val="000A33F3"/>
    <w:rsid w:val="000E6262"/>
    <w:rsid w:val="000F3BEE"/>
    <w:rsid w:val="00135487"/>
    <w:rsid w:val="00166317"/>
    <w:rsid w:val="00167578"/>
    <w:rsid w:val="001C0AAF"/>
    <w:rsid w:val="00202F23"/>
    <w:rsid w:val="00290A05"/>
    <w:rsid w:val="00300111"/>
    <w:rsid w:val="003025C5"/>
    <w:rsid w:val="003303B1"/>
    <w:rsid w:val="003B5F38"/>
    <w:rsid w:val="003C16EE"/>
    <w:rsid w:val="003D6CEF"/>
    <w:rsid w:val="00400C2B"/>
    <w:rsid w:val="00421416"/>
    <w:rsid w:val="00462615"/>
    <w:rsid w:val="00471F4D"/>
    <w:rsid w:val="00487FA4"/>
    <w:rsid w:val="00504435"/>
    <w:rsid w:val="00525798"/>
    <w:rsid w:val="00553252"/>
    <w:rsid w:val="005974C9"/>
    <w:rsid w:val="005D6307"/>
    <w:rsid w:val="006517E2"/>
    <w:rsid w:val="00680200"/>
    <w:rsid w:val="006B7F92"/>
    <w:rsid w:val="00753BDC"/>
    <w:rsid w:val="007974D7"/>
    <w:rsid w:val="00863C6B"/>
    <w:rsid w:val="00870588"/>
    <w:rsid w:val="008929B6"/>
    <w:rsid w:val="008958BF"/>
    <w:rsid w:val="00903A65"/>
    <w:rsid w:val="00941A05"/>
    <w:rsid w:val="009E2A68"/>
    <w:rsid w:val="00A67831"/>
    <w:rsid w:val="00A85EF2"/>
    <w:rsid w:val="00AB7359"/>
    <w:rsid w:val="00AC4FC1"/>
    <w:rsid w:val="00B06550"/>
    <w:rsid w:val="00B74458"/>
    <w:rsid w:val="00BA0252"/>
    <w:rsid w:val="00C069B2"/>
    <w:rsid w:val="00C9004D"/>
    <w:rsid w:val="00D45F1E"/>
    <w:rsid w:val="00DB79C5"/>
    <w:rsid w:val="00DD3D9E"/>
    <w:rsid w:val="00E10D97"/>
    <w:rsid w:val="00E42F82"/>
    <w:rsid w:val="00E43F18"/>
    <w:rsid w:val="00E520BC"/>
    <w:rsid w:val="00E6059C"/>
    <w:rsid w:val="00E65ACA"/>
    <w:rsid w:val="00EB1048"/>
    <w:rsid w:val="00EF1FEF"/>
    <w:rsid w:val="00F11634"/>
    <w:rsid w:val="00F17773"/>
    <w:rsid w:val="00F23B21"/>
    <w:rsid w:val="00F402D5"/>
    <w:rsid w:val="00FA6516"/>
    <w:rsid w:val="00FB7CC2"/>
    <w:rsid w:val="00FD2B38"/>
    <w:rsid w:val="00FF3426"/>
    <w:rsid w:val="02E22618"/>
    <w:rsid w:val="11295D08"/>
    <w:rsid w:val="190212EE"/>
    <w:rsid w:val="190A64E3"/>
    <w:rsid w:val="1A5E4152"/>
    <w:rsid w:val="353E4519"/>
    <w:rsid w:val="3A300F97"/>
    <w:rsid w:val="455E0ED5"/>
    <w:rsid w:val="462547E7"/>
    <w:rsid w:val="4A1B5352"/>
    <w:rsid w:val="4B52360E"/>
    <w:rsid w:val="52EC2367"/>
    <w:rsid w:val="53654A53"/>
    <w:rsid w:val="57344B9D"/>
    <w:rsid w:val="595A57E2"/>
    <w:rsid w:val="60240334"/>
    <w:rsid w:val="60FF2B0D"/>
    <w:rsid w:val="659437FB"/>
    <w:rsid w:val="691B07FD"/>
    <w:rsid w:val="6E410C95"/>
    <w:rsid w:val="70CE5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13D8C"/>
  <w15:docId w15:val="{F1725A41-E7BF-43D9-B30C-721A77CF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宋体"/>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unhideWhenUsed/>
    <w:qFormat/>
    <w:pPr>
      <w:pBdr>
        <w:bottom w:val="single" w:sz="6" w:space="1" w:color="auto"/>
      </w:pBdr>
      <w:tabs>
        <w:tab w:val="center" w:pos="4153"/>
        <w:tab w:val="right" w:pos="8306"/>
      </w:tabs>
      <w:snapToGrid w:val="0"/>
      <w:jc w:val="center"/>
    </w:pPr>
    <w:rPr>
      <w:kern w:val="0"/>
      <w:sz w:val="18"/>
      <w:szCs w:val="18"/>
    </w:rPr>
  </w:style>
  <w:style w:type="paragraph" w:styleId="aa">
    <w:name w:val="annotation subject"/>
    <w:basedOn w:val="a3"/>
    <w:next w:val="a3"/>
    <w:link w:val="ab"/>
    <w:qFormat/>
    <w:rPr>
      <w:b/>
      <w:bCs/>
    </w:rPr>
  </w:style>
  <w:style w:type="character" w:styleId="ac">
    <w:name w:val="annotation reference"/>
    <w:basedOn w:val="a0"/>
    <w:qFormat/>
    <w:rPr>
      <w:sz w:val="21"/>
      <w:szCs w:val="21"/>
    </w:rPr>
  </w:style>
  <w:style w:type="paragraph" w:styleId="ad">
    <w:name w:val="List Paragraph"/>
    <w:basedOn w:val="a"/>
    <w:uiPriority w:val="34"/>
    <w:qFormat/>
    <w:pPr>
      <w:ind w:firstLineChars="200" w:firstLine="420"/>
    </w:pPr>
  </w:style>
  <w:style w:type="character" w:customStyle="1" w:styleId="a4">
    <w:name w:val="批注文字 字符"/>
    <w:basedOn w:val="a0"/>
    <w:link w:val="a3"/>
    <w:rPr>
      <w:kern w:val="2"/>
      <w:sz w:val="21"/>
      <w:szCs w:val="22"/>
    </w:rPr>
  </w:style>
  <w:style w:type="character" w:customStyle="1" w:styleId="ab">
    <w:name w:val="批注主题 字符"/>
    <w:basedOn w:val="a4"/>
    <w:link w:val="aa"/>
    <w:qFormat/>
    <w:rPr>
      <w:b/>
      <w:bCs/>
      <w:kern w:val="2"/>
      <w:sz w:val="21"/>
      <w:szCs w:val="22"/>
    </w:rPr>
  </w:style>
  <w:style w:type="character" w:customStyle="1" w:styleId="a6">
    <w:name w:val="批注框文本 字符"/>
    <w:basedOn w:val="a0"/>
    <w:link w:val="a5"/>
    <w:qFormat/>
    <w:rPr>
      <w:rFonts w:ascii="宋体"/>
      <w:kern w:val="2"/>
      <w:sz w:val="18"/>
      <w:szCs w:val="18"/>
    </w:rPr>
  </w:style>
  <w:style w:type="character" w:customStyle="1" w:styleId="a8">
    <w:name w:val="页脚 字符"/>
    <w:basedOn w:val="a0"/>
    <w:link w:val="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760083-22D7-4121-BA8D-D2CAE008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guoyong</dc:creator>
  <cp:lastModifiedBy>季剑飞</cp:lastModifiedBy>
  <cp:revision>39</cp:revision>
  <dcterms:created xsi:type="dcterms:W3CDTF">2020-03-30T08:53:00Z</dcterms:created>
  <dcterms:modified xsi:type="dcterms:W3CDTF">2020-09-21T04:01:00Z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